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佛山市三水区三鹿水泥厂破产案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序</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号</w:t>
            </w:r>
          </w:p>
        </w:tc>
        <w:tc>
          <w:tcPr>
            <w:tcW w:w="5655" w:type="dxa"/>
            <w:vAlign w:val="top"/>
          </w:tcPr>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名            称</w:t>
            </w:r>
          </w:p>
        </w:tc>
        <w:tc>
          <w:tcPr>
            <w:tcW w:w="588"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原</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43"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复</w:t>
            </w:r>
          </w:p>
          <w:p>
            <w:pPr>
              <w:jc w:val="center"/>
              <w:rPr>
                <w:rFonts w:hint="eastAsia" w:ascii="仿宋" w:hAnsi="仿宋" w:eastAsia="仿宋" w:cs="仿宋"/>
                <w:b w:val="0"/>
                <w:bCs w:val="0"/>
                <w:sz w:val="24"/>
              </w:rPr>
            </w:pPr>
            <w:r>
              <w:rPr>
                <w:rFonts w:hint="eastAsia" w:ascii="仿宋" w:hAnsi="仿宋" w:eastAsia="仿宋" w:cs="仿宋"/>
                <w:b w:val="0"/>
                <w:bCs w:val="0"/>
                <w:sz w:val="24"/>
              </w:rPr>
              <w:t>印</w:t>
            </w:r>
          </w:p>
          <w:p>
            <w:pPr>
              <w:jc w:val="center"/>
              <w:rPr>
                <w:rFonts w:hint="eastAsia" w:ascii="仿宋" w:hAnsi="仿宋" w:eastAsia="仿宋" w:cs="仿宋"/>
                <w:b w:val="0"/>
                <w:bCs w:val="0"/>
                <w:sz w:val="24"/>
              </w:rPr>
            </w:pPr>
            <w:r>
              <w:rPr>
                <w:rFonts w:hint="eastAsia" w:ascii="仿宋" w:hAnsi="仿宋" w:eastAsia="仿宋" w:cs="仿宋"/>
                <w:b w:val="0"/>
                <w:bCs w:val="0"/>
                <w:sz w:val="24"/>
              </w:rPr>
              <w:t>件</w:t>
            </w:r>
          </w:p>
        </w:tc>
        <w:tc>
          <w:tcPr>
            <w:tcW w:w="654"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份</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c>
          <w:tcPr>
            <w:tcW w:w="601" w:type="dxa"/>
            <w:vAlign w:val="top"/>
          </w:tcPr>
          <w:p>
            <w:pPr>
              <w:jc w:val="center"/>
              <w:rPr>
                <w:rFonts w:hint="eastAsia" w:ascii="仿宋" w:hAnsi="仿宋" w:eastAsia="仿宋" w:cs="仿宋"/>
                <w:b w:val="0"/>
                <w:bCs w:val="0"/>
                <w:sz w:val="24"/>
              </w:rPr>
            </w:pPr>
            <w:r>
              <w:rPr>
                <w:rFonts w:hint="eastAsia" w:ascii="仿宋" w:hAnsi="仿宋" w:eastAsia="仿宋" w:cs="仿宋"/>
                <w:b w:val="0"/>
                <w:bCs w:val="0"/>
                <w:sz w:val="24"/>
              </w:rPr>
              <w:t>页</w:t>
            </w:r>
          </w:p>
          <w:p>
            <w:pPr>
              <w:jc w:val="center"/>
              <w:rPr>
                <w:rFonts w:hint="eastAsia" w:ascii="仿宋" w:hAnsi="仿宋" w:eastAsia="仿宋" w:cs="仿宋"/>
                <w:b w:val="0"/>
                <w:bCs w:val="0"/>
                <w:sz w:val="24"/>
              </w:rPr>
            </w:pPr>
          </w:p>
          <w:p>
            <w:pPr>
              <w:jc w:val="center"/>
              <w:rPr>
                <w:rFonts w:hint="eastAsia" w:ascii="仿宋" w:hAnsi="仿宋" w:eastAsia="仿宋" w:cs="仿宋"/>
                <w:b w:val="0"/>
                <w:bCs w:val="0"/>
                <w:sz w:val="24"/>
              </w:rPr>
            </w:pPr>
            <w:r>
              <w:rPr>
                <w:rFonts w:hint="eastAsia" w:ascii="仿宋" w:hAnsi="仿宋" w:eastAsia="仿宋" w:cs="仿宋"/>
                <w:b w:val="0"/>
                <w:bCs w:val="0"/>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1</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债权申报书</w:t>
            </w:r>
          </w:p>
        </w:tc>
        <w:tc>
          <w:tcPr>
            <w:tcW w:w="588" w:type="dxa"/>
            <w:vAlign w:val="center"/>
          </w:tcPr>
          <w:p>
            <w:pPr>
              <w:jc w:val="center"/>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2</w:t>
            </w:r>
          </w:p>
        </w:tc>
        <w:tc>
          <w:tcPr>
            <w:tcW w:w="5655" w:type="dxa"/>
            <w:vAlign w:val="center"/>
          </w:tcPr>
          <w:p>
            <w:pPr>
              <w:jc w:val="center"/>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法定代表人身份证明</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3</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营业执照</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4</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授权委托书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5</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被委托人身份证</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6</w:t>
            </w:r>
          </w:p>
        </w:tc>
        <w:tc>
          <w:tcPr>
            <w:tcW w:w="5655" w:type="dxa"/>
            <w:vAlign w:val="center"/>
          </w:tcPr>
          <w:p>
            <w:pPr>
              <w:jc w:val="center"/>
              <w:rPr>
                <w:rFonts w:hint="eastAsia" w:ascii="仿宋" w:hAnsi="仿宋" w:eastAsia="仿宋" w:cs="仿宋"/>
                <w:b w:val="0"/>
                <w:bCs w:val="0"/>
                <w:sz w:val="24"/>
                <w:lang w:val="en-US" w:eastAsia="zh-CN"/>
              </w:rPr>
            </w:pPr>
            <w:r>
              <w:rPr>
                <w:rFonts w:hint="default" w:ascii="仿宋" w:hAnsi="仿宋" w:eastAsia="仿宋" w:cs="仿宋"/>
                <w:b w:val="0"/>
                <w:bCs w:val="0"/>
                <w:sz w:val="24"/>
                <w:lang w:val="en-US" w:eastAsia="zh-CN"/>
              </w:rPr>
              <w:t>债权人银行账户、送达地址及联系方式确认书</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7</w:t>
            </w:r>
          </w:p>
        </w:tc>
        <w:tc>
          <w:tcPr>
            <w:tcW w:w="5655"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送达回证</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8</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证明债权成立的证据材料</w:t>
            </w:r>
          </w:p>
        </w:tc>
        <w:tc>
          <w:tcPr>
            <w:tcW w:w="588" w:type="dxa"/>
            <w:vAlign w:val="center"/>
          </w:tcPr>
          <w:p>
            <w:pPr>
              <w:jc w:val="center"/>
              <w:rPr>
                <w:rFonts w:hint="eastAsia" w:ascii="仿宋" w:hAnsi="仿宋" w:eastAsia="仿宋" w:cs="仿宋"/>
                <w:b w:val="0"/>
                <w:bCs w:val="0"/>
                <w:sz w:val="24"/>
                <w:lang w:val="en-US" w:eastAsia="zh-CN"/>
              </w:rPr>
            </w:pPr>
          </w:p>
        </w:tc>
        <w:tc>
          <w:tcPr>
            <w:tcW w:w="643"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9</w:t>
            </w:r>
          </w:p>
        </w:tc>
        <w:tc>
          <w:tcPr>
            <w:tcW w:w="5655" w:type="dxa"/>
            <w:vAlign w:val="center"/>
          </w:tcPr>
          <w:p>
            <w:pPr>
              <w:jc w:val="center"/>
              <w:rPr>
                <w:rFonts w:hint="default" w:ascii="仿宋" w:hAnsi="仿宋" w:eastAsia="仿宋" w:cs="仿宋"/>
                <w:b w:val="0"/>
                <w:bCs w:val="0"/>
                <w:sz w:val="24"/>
                <w:lang w:val="en-US" w:eastAsia="zh-CN"/>
              </w:rPr>
            </w:pPr>
            <w:r>
              <w:rPr>
                <w:rFonts w:hint="eastAsia" w:ascii="仿宋" w:hAnsi="仿宋" w:eastAsia="仿宋" w:cs="仿宋"/>
                <w:b w:val="0"/>
                <w:bCs w:val="0"/>
                <w:sz w:val="24"/>
                <w:lang w:val="en-US" w:eastAsia="zh-CN"/>
              </w:rPr>
              <w:t>利息计算表</w:t>
            </w:r>
          </w:p>
        </w:tc>
        <w:tc>
          <w:tcPr>
            <w:tcW w:w="588"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lang w:val="en-US" w:eastAsia="zh-CN"/>
              </w:rPr>
            </w:pPr>
          </w:p>
        </w:tc>
        <w:tc>
          <w:tcPr>
            <w:tcW w:w="654" w:type="dxa"/>
            <w:vAlign w:val="center"/>
          </w:tcPr>
          <w:p>
            <w:pPr>
              <w:ind w:firstLine="240" w:firstLineChars="100"/>
              <w:jc w:val="center"/>
              <w:rPr>
                <w:rFonts w:hint="eastAsia" w:ascii="仿宋" w:hAnsi="仿宋" w:eastAsia="仿宋" w:cs="仿宋"/>
                <w:b w:val="0"/>
                <w:bCs w:val="0"/>
                <w:sz w:val="24"/>
                <w:lang w:val="en-US" w:eastAsia="zh-CN"/>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10</w:t>
            </w:r>
          </w:p>
        </w:tc>
        <w:tc>
          <w:tcPr>
            <w:tcW w:w="5655"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4"/>
              </w:rPr>
              <w:t>关于债权申报的说明</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11</w:t>
            </w:r>
          </w:p>
        </w:tc>
        <w:tc>
          <w:tcPr>
            <w:tcW w:w="5655" w:type="dxa"/>
            <w:vAlign w:val="center"/>
          </w:tcPr>
          <w:p>
            <w:pPr>
              <w:jc w:val="center"/>
              <w:rPr>
                <w:rFonts w:hint="eastAsia" w:ascii="仿宋" w:hAnsi="仿宋" w:eastAsia="仿宋" w:cs="仿宋"/>
                <w:b w:val="0"/>
                <w:bCs w:val="0"/>
                <w:sz w:val="24"/>
                <w:lang w:eastAsia="zh-CN"/>
              </w:rPr>
            </w:pPr>
            <w:r>
              <w:rPr>
                <w:rFonts w:hint="eastAsia" w:ascii="仿宋" w:hAnsi="仿宋" w:eastAsia="仿宋" w:cs="仿宋"/>
                <w:b w:val="0"/>
                <w:bCs w:val="0"/>
                <w:sz w:val="24"/>
                <w:lang w:eastAsia="zh-CN"/>
              </w:rPr>
              <w:t>关于议事规则的函</w:t>
            </w:r>
          </w:p>
        </w:tc>
        <w:tc>
          <w:tcPr>
            <w:tcW w:w="588" w:type="dxa"/>
            <w:vAlign w:val="center"/>
          </w:tcPr>
          <w:p>
            <w:pPr>
              <w:jc w:val="center"/>
              <w:rPr>
                <w:rFonts w:hint="eastAsia" w:ascii="仿宋" w:hAnsi="仿宋" w:eastAsia="仿宋" w:cs="仿宋"/>
                <w:b w:val="0"/>
                <w:bCs w:val="0"/>
                <w:sz w:val="24"/>
              </w:rPr>
            </w:pPr>
            <w:r>
              <w:rPr>
                <w:rFonts w:hint="eastAsia" w:ascii="仿宋" w:hAnsi="仿宋" w:eastAsia="仿宋" w:cs="仿宋"/>
                <w:b w:val="0"/>
                <w:bCs w:val="0"/>
                <w:sz w:val="22"/>
                <w:szCs w:val="22"/>
                <w:lang w:val="en-US" w:eastAsia="zh-CN"/>
              </w:rPr>
              <w:t>✔</w:t>
            </w: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12</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日期：2024年  月  日                         日期：2024年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keepNext w:val="0"/>
        <w:keepLines w:val="0"/>
        <w:pageBreakBefore w:val="0"/>
        <w:widowControl w:val="0"/>
        <w:kinsoku/>
        <w:wordWrap w:val="0"/>
        <w:overflowPunct/>
        <w:topLinePunct w:val="0"/>
        <w:autoSpaceDE/>
        <w:autoSpaceDN/>
        <w:bidi w:val="0"/>
        <w:adjustRightInd/>
        <w:snapToGrid/>
        <w:spacing w:line="580" w:lineRule="exact"/>
        <w:ind w:left="0" w:firstLine="560" w:firstLineChars="200"/>
        <w:jc w:val="left"/>
        <w:textAlignment w:val="auto"/>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rPr>
        <w:t>申报对</w:t>
      </w:r>
      <w:r>
        <w:rPr>
          <w:rFonts w:hint="eastAsia" w:ascii="仿宋_GB2312" w:hAnsi="楷体_GB2312" w:eastAsia="仿宋_GB2312" w:cs="楷体_GB2312"/>
          <w:sz w:val="28"/>
          <w:szCs w:val="28"/>
          <w:lang w:eastAsia="zh-CN"/>
        </w:rPr>
        <w:t>佛山市三水区三鹿水泥厂</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一般债务</w:t>
      </w:r>
      <w:r>
        <w:rPr>
          <w:rFonts w:hint="eastAsia" w:ascii="仿宋_GB2312" w:hAnsi="楷体_GB2312" w:eastAsia="仿宋_GB2312" w:cs="楷体_GB2312"/>
          <w:sz w:val="28"/>
          <w:szCs w:val="28"/>
        </w:rPr>
        <w:t>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val="en-US" w:eastAsia="zh-CN"/>
        </w:rPr>
        <w:t>迟延履行债务利息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lang w:val="en-US" w:eastAsia="zh-CN"/>
        </w:rPr>
        <w:t>.</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44"/>
          <w:szCs w:val="44"/>
          <w:lang w:val="en-GB" w:eastAsia="zh-CN"/>
        </w:rPr>
      </w:pPr>
      <w:r>
        <w:rPr>
          <w:rFonts w:hint="eastAsia" w:ascii="仿宋_GB2312" w:hAnsi="仿宋_GB2312" w:eastAsia="仿宋_GB2312" w:cs="仿宋_GB2312"/>
          <w:b/>
          <w:bCs/>
          <w:sz w:val="36"/>
          <w:szCs w:val="36"/>
          <w:lang w:val="en-GB" w:eastAsia="zh-CN"/>
        </w:rPr>
        <w:t>诚信申报承诺函</w:t>
      </w:r>
    </w:p>
    <w:p>
      <w:pPr>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u w:val="single"/>
          <w:lang w:val="en-GB" w:eastAsia="zh-CN"/>
        </w:rPr>
        <w:t>佛山市三水区三鹿水泥厂</w:t>
      </w:r>
      <w:r>
        <w:rPr>
          <w:rFonts w:hint="eastAsia" w:ascii="仿宋_GB2312" w:hAnsi="仿宋_GB2312" w:eastAsia="仿宋_GB2312" w:cs="仿宋_GB2312"/>
          <w:b w:val="0"/>
          <w:bCs w:val="0"/>
          <w:sz w:val="28"/>
          <w:szCs w:val="28"/>
          <w:lang w:val="en-GB" w:eastAsia="zh-CN"/>
        </w:rPr>
        <w:t>管理人：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本人（单位）在</w:t>
      </w:r>
      <w:r>
        <w:rPr>
          <w:rFonts w:hint="eastAsia" w:ascii="仿宋_GB2312" w:hAnsi="仿宋_GB2312" w:eastAsia="仿宋_GB2312" w:cs="仿宋_GB2312"/>
          <w:b w:val="0"/>
          <w:bCs w:val="0"/>
          <w:sz w:val="28"/>
          <w:szCs w:val="28"/>
          <w:u w:val="single"/>
          <w:lang w:val="en-GB" w:eastAsia="zh-CN"/>
        </w:rPr>
        <w:t>佛山市三水区三鹿水泥厂</w:t>
      </w:r>
      <w:r>
        <w:rPr>
          <w:rFonts w:hint="eastAsia" w:ascii="仿宋_GB2312" w:hAnsi="仿宋_GB2312" w:eastAsia="仿宋_GB2312" w:cs="仿宋_GB2312"/>
          <w:b w:val="0"/>
          <w:bCs w:val="0"/>
          <w:sz w:val="28"/>
          <w:szCs w:val="28"/>
          <w:lang w:val="en-GB" w:eastAsia="zh-CN"/>
        </w:rPr>
        <w:t>破产清算一案中，</w:t>
      </w:r>
      <w:r>
        <w:rPr>
          <w:rFonts w:hint="eastAsia" w:ascii="仿宋_GB2312" w:hAnsi="仿宋_GB2312" w:eastAsia="仿宋_GB2312" w:cs="仿宋_GB2312"/>
          <w:b w:val="0"/>
          <w:bCs w:val="0"/>
          <w:sz w:val="28"/>
          <w:szCs w:val="28"/>
          <w:lang w:eastAsia="zh-CN"/>
        </w:rPr>
        <w:t>依法向管理人申报债权，并承诺如下：</w:t>
      </w:r>
    </w:p>
    <w:p>
      <w:pPr>
        <w:ind w:firstLine="560" w:firstLineChars="200"/>
        <w:jc w:val="lef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一、本人（单位）</w:t>
      </w:r>
      <w:r>
        <w:rPr>
          <w:rFonts w:hint="eastAsia" w:ascii="仿宋_GB2312" w:hAnsi="仿宋_GB2312" w:eastAsia="仿宋_GB2312" w:cs="仿宋_GB2312"/>
          <w:b w:val="0"/>
          <w:bCs w:val="0"/>
          <w:sz w:val="28"/>
          <w:szCs w:val="28"/>
          <w:lang w:val="en-GB" w:eastAsia="zh-CN"/>
        </w:rPr>
        <w:t>所申报的债权及提交证明债权事实的相关证据材料均真实、合法、有效，如有弄虚作假、违法、违纪、违规行为，本人（单位）自愿承担因此造成的一切法律后果，并接受相应处罚。</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eastAsia="zh-CN"/>
        </w:rPr>
        <w:t>二、□本债权人申报的债权属于连带债权，本债权人为□债权人</w:t>
      </w:r>
      <w:r>
        <w:rPr>
          <w:rFonts w:hint="eastAsia" w:ascii="仿宋_GB2312" w:hAnsi="仿宋_GB2312" w:eastAsia="仿宋_GB2312" w:cs="仿宋_GB2312"/>
          <w:b w:val="0"/>
          <w:bCs w:val="0"/>
          <w:sz w:val="28"/>
          <w:szCs w:val="28"/>
          <w:lang w:val="en-US" w:eastAsia="zh-CN"/>
        </w:rPr>
        <w:t>/</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 xml:space="preserve">保证人，其他保证人为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w:t>
      </w:r>
    </w:p>
    <w:p>
      <w:pPr>
        <w:ind w:firstLine="560" w:firstLineChars="200"/>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 xml:space="preserve">    （若有保证人的，请列明全部保证人。）</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□本债权人申报的债权不属于连带债权。</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US" w:eastAsia="zh-CN"/>
        </w:rPr>
        <w:t>三、</w:t>
      </w:r>
      <w:r>
        <w:rPr>
          <w:rFonts w:hint="eastAsia" w:ascii="仿宋_GB2312" w:hAnsi="仿宋_GB2312" w:eastAsia="仿宋_GB2312" w:cs="仿宋_GB2312"/>
          <w:b w:val="0"/>
          <w:bCs w:val="0"/>
          <w:sz w:val="28"/>
          <w:szCs w:val="28"/>
          <w:lang w:eastAsia="zh-CN"/>
        </w:rPr>
        <w:t>本人（单位）所申报的债权，在债务人及其他连带债务人处获偿情况如下：</w:t>
      </w:r>
    </w:p>
    <w:p>
      <w:pPr>
        <w:ind w:firstLine="560" w:firstLineChars="200"/>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未获清偿         </w:t>
      </w:r>
      <w:r>
        <w:rPr>
          <w:rFonts w:hint="eastAsia" w:ascii="仿宋_GB2312" w:hAnsi="仿宋_GB2312" w:eastAsia="仿宋_GB2312" w:cs="仿宋_GB2312"/>
          <w:b w:val="0"/>
          <w:bCs w:val="0"/>
          <w:sz w:val="28"/>
          <w:szCs w:val="28"/>
          <w:lang w:eastAsia="zh-CN"/>
        </w:rPr>
        <w:sym w:font="Wingdings 2" w:char="00A3"/>
      </w:r>
      <w:r>
        <w:rPr>
          <w:rFonts w:hint="eastAsia" w:ascii="仿宋_GB2312" w:hAnsi="仿宋_GB2312" w:eastAsia="仿宋_GB2312" w:cs="仿宋_GB2312"/>
          <w:b w:val="0"/>
          <w:bCs w:val="0"/>
          <w:sz w:val="28"/>
          <w:szCs w:val="28"/>
          <w:lang w:eastAsia="zh-CN"/>
        </w:rPr>
        <w:t xml:space="preserve"> 已获清偿</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（注：若勾选“已获清偿”，请填写以下信息）</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获偿金额：___________________________________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清偿人名称：_________________________________</w:t>
      </w:r>
    </w:p>
    <w:p>
      <w:pPr>
        <w:jc w:val="lef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eastAsia="zh-CN"/>
        </w:rPr>
        <w:t>特此承诺。</w:t>
      </w:r>
    </w:p>
    <w:p>
      <w:pPr>
        <w:jc w:val="right"/>
        <w:rPr>
          <w:rFonts w:hint="eastAsia" w:ascii="仿宋_GB2312" w:hAnsi="仿宋_GB2312" w:eastAsia="仿宋_GB2312" w:cs="仿宋_GB2312"/>
          <w:b w:val="0"/>
          <w:bCs w:val="0"/>
          <w:sz w:val="28"/>
          <w:szCs w:val="28"/>
          <w:lang w:val="en-GB" w:eastAsia="zh-CN"/>
        </w:rPr>
      </w:pPr>
      <w:r>
        <w:rPr>
          <w:rFonts w:hint="eastAsia" w:ascii="仿宋_GB2312" w:hAnsi="仿宋_GB2312" w:eastAsia="仿宋_GB2312" w:cs="仿宋_GB2312"/>
          <w:b w:val="0"/>
          <w:bCs w:val="0"/>
          <w:sz w:val="28"/>
          <w:szCs w:val="28"/>
          <w:lang w:eastAsia="zh-CN"/>
        </w:rPr>
        <w:t xml:space="preserve">             </w:t>
      </w:r>
      <w:r>
        <w:rPr>
          <w:rFonts w:hint="eastAsia" w:ascii="仿宋_GB2312" w:hAnsi="仿宋_GB2312" w:eastAsia="仿宋_GB2312" w:cs="仿宋_GB2312"/>
          <w:b w:val="0"/>
          <w:bCs w:val="0"/>
          <w:sz w:val="28"/>
          <w:szCs w:val="28"/>
          <w:lang w:val="en-GB" w:eastAsia="zh-CN"/>
        </w:rPr>
        <w:t>承诺人</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GB" w:eastAsia="zh-CN"/>
        </w:rPr>
        <w:t>单位（签</w:t>
      </w:r>
      <w:r>
        <w:rPr>
          <w:rFonts w:hint="eastAsia" w:ascii="仿宋_GB2312" w:hAnsi="仿宋_GB2312" w:eastAsia="仿宋_GB2312" w:cs="仿宋_GB2312"/>
          <w:b w:val="0"/>
          <w:bCs w:val="0"/>
          <w:sz w:val="28"/>
          <w:szCs w:val="28"/>
          <w:lang w:eastAsia="zh-CN"/>
        </w:rPr>
        <w:t>名</w:t>
      </w:r>
      <w:r>
        <w:rPr>
          <w:rFonts w:hint="eastAsia" w:ascii="仿宋_GB2312" w:hAnsi="仿宋_GB2312" w:eastAsia="仿宋_GB2312" w:cs="仿宋_GB2312"/>
          <w:b w:val="0"/>
          <w:bCs w:val="0"/>
          <w:sz w:val="28"/>
          <w:szCs w:val="28"/>
          <w:lang w:val="en-GB" w:eastAsia="zh-CN"/>
        </w:rPr>
        <w:t>/盖章）：</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val="0"/>
          <w:bCs w:val="0"/>
          <w:sz w:val="28"/>
          <w:szCs w:val="28"/>
          <w:lang w:val="en-GB" w:eastAsia="zh-CN"/>
        </w:rPr>
        <w:t xml:space="preserve">                     年   月   日</w:t>
      </w:r>
    </w:p>
    <w:p>
      <w:pPr>
        <w:jc w:val="right"/>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b/>
          <w:bCs/>
          <w:sz w:val="28"/>
          <w:szCs w:val="28"/>
          <w:lang w:eastAsia="zh-CN"/>
        </w:rPr>
        <w:t>（本承诺函需一式两份）</w:t>
      </w:r>
    </w:p>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附：相关法律规定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《中华人民共和国刑法》第三百零七条之一</w:t>
      </w:r>
      <w:r>
        <w:rPr>
          <w:rFonts w:hint="eastAsia" w:ascii="仿宋_GB2312" w:hAnsi="仿宋_GB2312" w:eastAsia="仿宋_GB2312" w:cs="仿宋_GB2312"/>
          <w:b/>
          <w:bCs/>
          <w:sz w:val="24"/>
          <w:szCs w:val="24"/>
          <w:lang w:eastAsia="zh-CN"/>
        </w:rPr>
        <w:t xml:space="preserve"> </w:t>
      </w:r>
      <w:r>
        <w:rPr>
          <w:rFonts w:hint="eastAsia" w:ascii="仿宋_GB2312" w:hAnsi="仿宋_GB2312" w:eastAsia="仿宋_GB2312" w:cs="仿宋_GB2312"/>
          <w:b w:val="0"/>
          <w:bCs w:val="0"/>
          <w:sz w:val="24"/>
          <w:szCs w:val="24"/>
          <w:lang w:eastAsia="zh-CN"/>
        </w:rPr>
        <w:t xml:space="preserve"> </w:t>
      </w:r>
      <w:r>
        <w:rPr>
          <w:rFonts w:hint="eastAsia" w:ascii="仿宋_GB2312" w:hAnsi="仿宋_GB2312" w:eastAsia="仿宋_GB2312" w:cs="仿宋_GB2312"/>
          <w:b w:val="0"/>
          <w:bCs w:val="0"/>
          <w:sz w:val="24"/>
          <w:szCs w:val="24"/>
          <w:lang w:val="en-GB" w:eastAsia="zh-CN"/>
        </w:rPr>
        <w:t>以捏造的事实提起民事诉讼，妨害司法秩序或者严重侵害他人合法权益的，处三年以下有期徒刑、拘役或者管制，并处或者单处罚金；情节严重的，处三年以上七年以下有期徒刑，并处罚金。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单位犯前款罪的，对单位判处罚金，并对其直接负责的主管人员和其他直接责任人员，依照前款的规定处罚。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有第一款行为，非法占有他人财产或者逃避合法债务，又构成其他犯罪的，依照处罚较重的规定定罪从重处罚。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司法工作人员利用职权，与他人共同实施前三款行为的，从重处罚；同时构成其他犯罪的，依照处罚较重的规定定罪从重处罚。</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bCs/>
          <w:sz w:val="24"/>
          <w:szCs w:val="24"/>
          <w:lang w:val="en-GB" w:eastAsia="zh-CN"/>
        </w:rPr>
        <w:t>《最高人民法院、最高人民检察院〈关于办理虚假诉讼刑事案件适用法律若干问题的解释〉》第一条</w:t>
      </w:r>
      <w:r>
        <w:rPr>
          <w:rFonts w:hint="eastAsia" w:ascii="仿宋_GB2312" w:hAnsi="仿宋_GB2312" w:eastAsia="仿宋_GB2312" w:cs="仿宋_GB2312"/>
          <w:b w:val="0"/>
          <w:bCs w:val="0"/>
          <w:sz w:val="24"/>
          <w:szCs w:val="24"/>
          <w:lang w:val="en-GB" w:eastAsia="zh-CN"/>
        </w:rPr>
        <w:t>　采取伪造证据、虚假陈述等手段，实施下列行为之一，捏造民事法律关系，虚构民事纠纷，向人民法院提起民事诉讼的，应当认定为刑法第三百零七条之一第一款规定的“以捏造的事实提起民事诉讼”：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（一）与夫妻一方恶意串通，捏造夫妻共同债务的；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（二）与他人恶意串通，捏造债权债务关系和以物抵债协议的；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（三）与公司、企业的法定代表人、董事、监事、经理或者其他管理人员恶意串通，捏造公司、企业债务或者担保义务的；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（四）捏造知识产权侵权关系或者不正当竞争关系的；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（五）在破产案件审理过程中申报捏造的债权的；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（六）与被执行人恶意串通，捏造债权或者对查封、扣押、冻结财产的优先权、担保物权的；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（七）单方或者与他人恶意串通，捏造身份、合同、侵权、继承等民事法律关系的其他行为。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隐瞒债务已经全部清偿的事实，向人民法院提起民事诉讼，要求他人履行债务的，以“以捏造的事实提起民事诉讼”论。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t>向人民法院申请执行基于捏造的事实作出的仲裁裁决、公证债权文书，或者在民事执行过程中以捏造的事实对执行标的提出异议、申请参与执行财产分配的，属于刑法第三百零七条之一第一款规定的“以捏造的事实提起民事诉讼”。</w:t>
      </w:r>
    </w:p>
    <w:p>
      <w:pPr>
        <w:rPr>
          <w:rFonts w:hint="eastAsia" w:ascii="仿宋_GB2312" w:hAnsi="仿宋_GB2312" w:eastAsia="仿宋_GB2312" w:cs="仿宋_GB2312"/>
          <w:b w:val="0"/>
          <w:bCs w:val="0"/>
          <w:sz w:val="24"/>
          <w:szCs w:val="24"/>
          <w:lang w:val="en-GB" w:eastAsia="zh-CN"/>
        </w:rPr>
      </w:pPr>
      <w:r>
        <w:rPr>
          <w:rFonts w:hint="eastAsia" w:ascii="仿宋_GB2312" w:hAnsi="仿宋_GB2312" w:eastAsia="仿宋_GB2312" w:cs="仿宋_GB2312"/>
          <w:b w:val="0"/>
          <w:bCs w:val="0"/>
          <w:sz w:val="24"/>
          <w:szCs w:val="24"/>
          <w:lang w:val="en-GB" w:eastAsia="zh-CN"/>
        </w:rPr>
        <w:br w:type="page"/>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r>
        <w:rPr>
          <w:rFonts w:hint="eastAsia" w:ascii="仿宋_GB2312" w:hAnsi="楷体_GB2312" w:eastAsia="仿宋_GB2312" w:cs="楷体_GB2312"/>
          <w:sz w:val="28"/>
          <w:szCs w:val="28"/>
          <w:lang w:eastAsia="zh-CN"/>
        </w:rPr>
        <w:t>：</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佛山市三水区三鹿水泥厂</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（2024）粤060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2</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b/>
          <w:sz w:val="28"/>
          <w:szCs w:val="28"/>
          <w:u w:val="single"/>
          <w:lang w:val="en-US" w:eastAsia="zh-CN"/>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jc w:val="center"/>
        <w:rPr>
          <w:rFonts w:hint="eastAsia" w:ascii="仿宋" w:hAnsi="仿宋" w:eastAsia="仿宋" w:cs="仿宋"/>
          <w:b/>
          <w:bCs/>
          <w:sz w:val="36"/>
          <w:szCs w:val="36"/>
        </w:rPr>
      </w:pPr>
      <w:r>
        <w:rPr>
          <w:rFonts w:hint="eastAsia" w:ascii="仿宋" w:hAnsi="仿宋" w:eastAsia="仿宋" w:cs="仿宋"/>
          <w:b/>
          <w:bCs/>
          <w:sz w:val="36"/>
          <w:szCs w:val="36"/>
          <w:lang w:eastAsia="zh-CN"/>
        </w:rPr>
        <w:t>佛山市三水区三鹿水泥厂</w:t>
      </w:r>
      <w:r>
        <w:rPr>
          <w:rFonts w:hint="eastAsia" w:ascii="仿宋" w:hAnsi="仿宋" w:eastAsia="仿宋" w:cs="仿宋"/>
          <w:b/>
          <w:bCs/>
          <w:sz w:val="36"/>
          <w:szCs w:val="36"/>
        </w:rPr>
        <w:t>破产清算案</w:t>
      </w:r>
    </w:p>
    <w:p>
      <w:pPr>
        <w:keepNext w:val="0"/>
        <w:keepLines w:val="0"/>
        <w:pageBreakBefore w:val="0"/>
        <w:tabs>
          <w:tab w:val="left" w:pos="851"/>
          <w:tab w:val="left" w:pos="1134"/>
        </w:tabs>
        <w:kinsoku/>
        <w:overflowPunct/>
        <w:topLinePunct w:val="0"/>
        <w:autoSpaceDE/>
        <w:autoSpaceDN/>
        <w:bidi w:val="0"/>
        <w:adjustRightInd/>
        <w:snapToGrid/>
        <w:spacing w:line="240" w:lineRule="auto"/>
        <w:contextualSpacing/>
        <w:jc w:val="center"/>
        <w:textAlignment w:val="auto"/>
        <w:outlineLvl w:val="9"/>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6"/>
          <w:szCs w:val="36"/>
          <w:highlight w:val="none"/>
          <w:lang w:val="en-US" w:eastAsia="zh-CN" w:bidi="ar-SA"/>
          <w14:textFill>
            <w14:solidFill>
              <w14:schemeClr w14:val="tx1"/>
            </w14:solidFill>
          </w14:textFill>
        </w:rPr>
        <w:t>债权人会议议事规则</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佛山市三水区三鹿水泥厂</w:t>
      </w:r>
      <w:r>
        <w:rPr>
          <w:rFonts w:hint="eastAsia" w:ascii="仿宋_GB2312" w:hAnsi="仿宋_GB2312" w:eastAsia="仿宋_GB2312" w:cs="仿宋_GB2312"/>
          <w:color w:val="000000" w:themeColor="text1"/>
          <w:sz w:val="32"/>
          <w:szCs w:val="32"/>
          <w:highlight w:val="none"/>
          <w14:textFill>
            <w14:solidFill>
              <w14:schemeClr w14:val="tx1"/>
            </w14:solidFill>
          </w14:textFill>
        </w:rPr>
        <w:t>破产清算程序的顺利进行，提高工作效率，节约司法资源，根据《企业破产法》及相关司法解释，管理人特制定本议事规则。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第一条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为保障债权人会议依法独立、规范、有效地行使职权，根据《企业破产法》及最高人民法院相关司法解释的规定，结合企业的实际情况，制定本规则。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第二条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第三条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第四条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第五条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第六条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w:t>
      </w: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关于债权核查、财产分配方案等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需经债权人表决的全部事项的表决期限为15</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个自然日</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0"/>
        <w:jc w:val="both"/>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 xml:space="preserve">    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第七条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第八条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第九条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highlight w:val="none"/>
          <w:lang w:val="en-US" w:eastAsia="zh-CN" w:bidi="ar-SA"/>
          <w14:textFill>
            <w14:solidFill>
              <w14:schemeClr w14:val="tx1"/>
            </w14:solidFill>
          </w14:textFill>
        </w:rPr>
        <w:t>第十条</w:t>
      </w: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佛山市三水区三鹿水泥厂管理人：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关于佛山市三水区三鹿水泥厂破产一案，我单位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2024</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佛山市三水区三鹿水泥厂</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或法院通过电子邮件</w:t>
            </w:r>
            <w:r>
              <w:rPr>
                <w:rFonts w:hint="eastAsia" w:ascii="仿宋_GB2312" w:hAnsi="楷体_GB2312" w:eastAsia="仿宋_GB2312" w:cs="楷体_GB2312"/>
                <w:color w:val="auto"/>
                <w:sz w:val="24"/>
              </w:rPr>
              <w:t>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eastAsia="zh-CN"/>
              </w:rPr>
              <w:t>：</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佛山市三水区三鹿水泥厂</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（2024）粤060</w:t>
            </w:r>
            <w:r>
              <w:rPr>
                <w:rFonts w:hint="eastAsia" w:ascii="仿宋_GB2312" w:hAnsi="楷体_GB2312" w:eastAsia="仿宋_GB2312" w:cs="楷体_GB2312"/>
                <w:sz w:val="28"/>
                <w:szCs w:val="28"/>
                <w:lang w:val="en-US" w:eastAsia="zh-CN"/>
              </w:rPr>
              <w:t>7</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2</w:t>
            </w:r>
            <w:bookmarkStart w:id="0" w:name="_GoBack"/>
            <w:bookmarkEnd w:id="0"/>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w:t>
            </w:r>
            <w:r>
              <w:rPr>
                <w:rFonts w:hint="eastAsia" w:ascii="仿宋_GB2312" w:hAnsi="楷体_GB2312" w:eastAsia="仿宋_GB2312" w:cs="楷体_GB2312"/>
                <w:sz w:val="24"/>
                <w:lang w:eastAsia="zh-CN"/>
              </w:rPr>
              <w:t>南海数码新城</w:t>
            </w:r>
            <w:r>
              <w:rPr>
                <w:rFonts w:hint="eastAsia" w:ascii="仿宋_GB2312" w:hAnsi="楷体_GB2312" w:eastAsia="仿宋_GB2312" w:cs="楷体_GB2312"/>
                <w:sz w:val="24"/>
                <w:lang w:val="en-US" w:eastAsia="zh-CN"/>
              </w:rPr>
              <w:t>2栋</w:t>
            </w:r>
            <w:r>
              <w:rPr>
                <w:rFonts w:hint="eastAsia" w:ascii="仿宋_GB2312" w:hAnsi="楷体_GB2312" w:eastAsia="仿宋_GB2312" w:cs="楷体_GB2312"/>
                <w:sz w:val="24"/>
              </w:rPr>
              <w:t>1103-1106</w:t>
            </w:r>
            <w:r>
              <w:rPr>
                <w:rFonts w:hint="eastAsia" w:ascii="仿宋_GB2312" w:hAnsi="楷体_GB2312" w:eastAsia="仿宋_GB2312" w:cs="楷体_GB2312"/>
                <w:sz w:val="24"/>
                <w:lang w:eastAsia="zh-CN"/>
              </w:rPr>
              <w:t>室</w:t>
            </w:r>
            <w:r>
              <w:rPr>
                <w:rFonts w:hint="eastAsia" w:ascii="仿宋_GB2312" w:hAnsi="楷体_GB2312" w:eastAsia="仿宋_GB2312" w:cs="楷体_GB2312"/>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val="en-US" w:eastAsia="zh-CN"/>
              </w:rPr>
              <w:t>叶少桂、彭北都</w:t>
            </w:r>
          </w:p>
          <w:p>
            <w:pPr>
              <w:keepNext w:val="0"/>
              <w:keepLines w:val="0"/>
              <w:pageBreakBefore w:val="0"/>
              <w:widowControl w:val="0"/>
              <w:kinsoku/>
              <w:overflowPunct/>
              <w:topLinePunct w:val="0"/>
              <w:autoSpaceDE/>
              <w:autoSpaceDN/>
              <w:bidi w:val="0"/>
              <w:adjustRightInd/>
              <w:snapToGrid/>
              <w:spacing w:line="560" w:lineRule="exact"/>
              <w:ind w:firstLine="480" w:firstLineChars="200"/>
              <w:textAlignment w:val="auto"/>
              <w:rPr>
                <w:rFonts w:hint="default" w:ascii="仿宋_GB2312" w:hAnsi="Times New Roman" w:eastAsia="仿宋_GB2312" w:cs="Times New Roman"/>
                <w:b w:val="0"/>
                <w:bCs/>
                <w:color w:val="000000"/>
                <w:sz w:val="24"/>
                <w:szCs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 xml:space="preserve">0757-81857071-811  </w:t>
            </w:r>
            <w:r>
              <w:rPr>
                <w:rFonts w:hint="eastAsia" w:ascii="仿宋_GB2312" w:hAnsi="Times New Roman" w:eastAsia="仿宋_GB2312" w:cs="Times New Roman"/>
                <w:b w:val="0"/>
                <w:bCs/>
                <w:color w:val="000000"/>
                <w:sz w:val="24"/>
                <w:szCs w:val="24"/>
                <w:lang w:val="en-US" w:eastAsia="zh-CN"/>
              </w:rPr>
              <w:t>13927250077</w:t>
            </w:r>
          </w:p>
          <w:p>
            <w:pPr>
              <w:keepNext w:val="0"/>
              <w:keepLines w:val="0"/>
              <w:pageBreakBefore w:val="0"/>
              <w:widowControl w:val="0"/>
              <w:kinsoku/>
              <w:overflowPunct/>
              <w:topLinePunct w:val="0"/>
              <w:autoSpaceDE/>
              <w:autoSpaceDN/>
              <w:bidi w:val="0"/>
              <w:adjustRightInd/>
              <w:snapToGrid/>
              <w:spacing w:line="560" w:lineRule="exact"/>
              <w:ind w:firstLine="1680" w:firstLineChars="700"/>
              <w:textAlignment w:val="auto"/>
              <w:rPr>
                <w:rFonts w:hint="eastAsia" w:ascii="仿宋_GB2312" w:hAnsi="Times New Roman" w:eastAsia="仿宋_GB2312" w:cs="Times New Roman"/>
                <w:b w:val="0"/>
                <w:bCs/>
                <w:color w:val="000000"/>
                <w:sz w:val="24"/>
                <w:szCs w:val="24"/>
                <w:lang w:val="en-US" w:eastAsia="zh-CN"/>
              </w:rPr>
            </w:pPr>
            <w:r>
              <w:rPr>
                <w:rFonts w:hint="eastAsia" w:ascii="仿宋_GB2312" w:hAnsi="Times New Roman" w:eastAsia="仿宋_GB2312" w:cs="Times New Roman"/>
                <w:b w:val="0"/>
                <w:bCs/>
                <w:color w:val="000000"/>
                <w:sz w:val="24"/>
                <w:szCs w:val="24"/>
                <w:lang w:val="en-US" w:eastAsia="zh-CN"/>
              </w:rPr>
              <w:t>0757-81857071-830  18823252350</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eastAsia="zh-CN"/>
        </w:rPr>
        <w:t>佛山市三水区三鹿水泥厂</w:t>
      </w:r>
      <w:r>
        <w:rPr>
          <w:rFonts w:hint="eastAsia" w:ascii="仿宋_GB2312" w:hAnsi="楷体_GB2312" w:eastAsia="仿宋_GB2312" w:cs="楷体_GB2312"/>
          <w:sz w:val="28"/>
          <w:szCs w:val="28"/>
          <w:lang w:val="en-US" w:eastAsia="zh-CN"/>
        </w:rPr>
        <w:t>管理人</w:t>
      </w:r>
    </w:p>
    <w:p>
      <w:pPr>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2024</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YzU3NjY3ODg3NTFkYTI3M2M2MTEwMjMzYTk0NjUifQ=="/>
    <w:docVar w:name="KSO_WPS_MARK_KEY" w:val="ac68de9d-b4eb-4f01-b53f-a9876147cb88"/>
  </w:docVars>
  <w:rsids>
    <w:rsidRoot w:val="00000000"/>
    <w:rsid w:val="013D7882"/>
    <w:rsid w:val="016F5840"/>
    <w:rsid w:val="01C55106"/>
    <w:rsid w:val="01C761D7"/>
    <w:rsid w:val="02B6296F"/>
    <w:rsid w:val="030C172C"/>
    <w:rsid w:val="047B0C39"/>
    <w:rsid w:val="04AA353A"/>
    <w:rsid w:val="04E8122B"/>
    <w:rsid w:val="04EB00E0"/>
    <w:rsid w:val="05B1046F"/>
    <w:rsid w:val="08EF0C7E"/>
    <w:rsid w:val="0D873219"/>
    <w:rsid w:val="0E7A5977"/>
    <w:rsid w:val="11615B81"/>
    <w:rsid w:val="119D44C8"/>
    <w:rsid w:val="132B2D62"/>
    <w:rsid w:val="15317E1B"/>
    <w:rsid w:val="174C74FF"/>
    <w:rsid w:val="17AA3517"/>
    <w:rsid w:val="187A5294"/>
    <w:rsid w:val="1BA549C5"/>
    <w:rsid w:val="1C961170"/>
    <w:rsid w:val="1CB34966"/>
    <w:rsid w:val="1E8C17B0"/>
    <w:rsid w:val="20E10BFD"/>
    <w:rsid w:val="261801BD"/>
    <w:rsid w:val="262B563A"/>
    <w:rsid w:val="26AC4682"/>
    <w:rsid w:val="26F268A1"/>
    <w:rsid w:val="294D5677"/>
    <w:rsid w:val="2AAD1CDF"/>
    <w:rsid w:val="2C28333C"/>
    <w:rsid w:val="2C9D7FAB"/>
    <w:rsid w:val="2DB41649"/>
    <w:rsid w:val="2E9F2F3D"/>
    <w:rsid w:val="2EB26E9E"/>
    <w:rsid w:val="304539D1"/>
    <w:rsid w:val="30D71FE8"/>
    <w:rsid w:val="34926B4E"/>
    <w:rsid w:val="356B50A1"/>
    <w:rsid w:val="35A76B08"/>
    <w:rsid w:val="397B19FD"/>
    <w:rsid w:val="3A744AF4"/>
    <w:rsid w:val="3C770CB5"/>
    <w:rsid w:val="3D363D3A"/>
    <w:rsid w:val="3D786CDB"/>
    <w:rsid w:val="3E3C0770"/>
    <w:rsid w:val="3F114B1F"/>
    <w:rsid w:val="3F6F7094"/>
    <w:rsid w:val="3F7F6B67"/>
    <w:rsid w:val="41BA598E"/>
    <w:rsid w:val="43B519F3"/>
    <w:rsid w:val="450D606D"/>
    <w:rsid w:val="45B5008A"/>
    <w:rsid w:val="46655E20"/>
    <w:rsid w:val="48F538DA"/>
    <w:rsid w:val="495E1254"/>
    <w:rsid w:val="4AC7188E"/>
    <w:rsid w:val="4B5B4EAC"/>
    <w:rsid w:val="4B977061"/>
    <w:rsid w:val="4BE57A83"/>
    <w:rsid w:val="4DF215A9"/>
    <w:rsid w:val="4DFE5B1B"/>
    <w:rsid w:val="4F731ECD"/>
    <w:rsid w:val="4F953E11"/>
    <w:rsid w:val="521B3A8F"/>
    <w:rsid w:val="52850FF5"/>
    <w:rsid w:val="544A53C9"/>
    <w:rsid w:val="5580285C"/>
    <w:rsid w:val="587E6CE9"/>
    <w:rsid w:val="58C73B2D"/>
    <w:rsid w:val="5A296BE0"/>
    <w:rsid w:val="5B0B3821"/>
    <w:rsid w:val="5B7E6A7C"/>
    <w:rsid w:val="600F5442"/>
    <w:rsid w:val="61F96745"/>
    <w:rsid w:val="62FB7B77"/>
    <w:rsid w:val="64A9450C"/>
    <w:rsid w:val="666E14B9"/>
    <w:rsid w:val="67A646EB"/>
    <w:rsid w:val="68E82082"/>
    <w:rsid w:val="6C3C021A"/>
    <w:rsid w:val="6DC3475D"/>
    <w:rsid w:val="6F7A06E0"/>
    <w:rsid w:val="7092336B"/>
    <w:rsid w:val="71443793"/>
    <w:rsid w:val="753D1CC0"/>
    <w:rsid w:val="76746FA2"/>
    <w:rsid w:val="78571CFB"/>
    <w:rsid w:val="7ADA7159"/>
    <w:rsid w:val="7B057ED9"/>
    <w:rsid w:val="7D895AB7"/>
    <w:rsid w:val="7DF265F6"/>
    <w:rsid w:val="7E727113"/>
    <w:rsid w:val="7F4D0219"/>
    <w:rsid w:val="7F5D2361"/>
    <w:rsid w:val="7F5E10DD"/>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Normal Indent"/>
    <w:autoRedefine/>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2811</Words>
  <Characters>2985</Characters>
  <Lines>0</Lines>
  <Paragraphs>0</Paragraphs>
  <TotalTime>6</TotalTime>
  <ScaleCrop>false</ScaleCrop>
  <LinksUpToDate>false</LinksUpToDate>
  <CharactersWithSpaces>4149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禅都律所-彭律师</cp:lastModifiedBy>
  <cp:lastPrinted>2019-07-19T02:26:00Z</cp:lastPrinted>
  <dcterms:modified xsi:type="dcterms:W3CDTF">2024-01-16T08:00:03Z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5065B64119A747459429B0E2D9A13E28</vt:lpwstr>
  </property>
</Properties>
</file>