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广东顺德智勤科技有限公司破产案</w:t>
      </w:r>
    </w:p>
    <w:p>
      <w:pPr>
        <w:jc w:val="center"/>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提交材料清单</w:t>
      </w:r>
    </w:p>
    <w:tbl>
      <w:tblPr>
        <w:tblStyle w:val="5"/>
        <w:tblW w:w="8771"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5655"/>
        <w:gridCol w:w="588"/>
        <w:gridCol w:w="643"/>
        <w:gridCol w:w="654"/>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630"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序</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号</w:t>
            </w:r>
          </w:p>
        </w:tc>
        <w:tc>
          <w:tcPr>
            <w:tcW w:w="5655"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名            称</w:t>
            </w:r>
          </w:p>
        </w:tc>
        <w:tc>
          <w:tcPr>
            <w:tcW w:w="588"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原</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43"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复</w:t>
            </w:r>
          </w:p>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印</w:t>
            </w:r>
          </w:p>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件</w:t>
            </w:r>
          </w:p>
        </w:tc>
        <w:tc>
          <w:tcPr>
            <w:tcW w:w="654"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份</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c>
          <w:tcPr>
            <w:tcW w:w="601" w:type="dxa"/>
            <w:vAlign w:val="top"/>
          </w:tcPr>
          <w:p>
            <w:pPr>
              <w:jc w:val="center"/>
              <w:rPr>
                <w:rFonts w:hint="eastAsia" w:ascii="仿宋" w:hAnsi="仿宋" w:eastAsia="仿宋" w:cs="仿宋"/>
                <w:b w:val="0"/>
                <w:bCs w:val="0"/>
                <w:color w:val="000000" w:themeColor="text1"/>
                <w:sz w:val="24"/>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页</w:t>
            </w:r>
          </w:p>
          <w:p>
            <w:pPr>
              <w:jc w:val="center"/>
              <w:rPr>
                <w:rFonts w:hint="eastAsia" w:ascii="仿宋" w:hAnsi="仿宋" w:eastAsia="仿宋" w:cs="仿宋"/>
                <w:b w:val="0"/>
                <w:bCs w:val="0"/>
                <w:color w:val="000000" w:themeColor="text1"/>
                <w:sz w:val="24"/>
                <w14:textFill>
                  <w14:solidFill>
                    <w14:schemeClr w14:val="tx1"/>
                  </w14:solidFill>
                </w14:textFill>
              </w:rPr>
            </w:pPr>
          </w:p>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630"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1</w:t>
            </w:r>
          </w:p>
        </w:tc>
        <w:tc>
          <w:tcPr>
            <w:tcW w:w="5655" w:type="dxa"/>
            <w:vAlign w:val="center"/>
          </w:tcPr>
          <w:p>
            <w:pPr>
              <w:jc w:val="center"/>
              <w:rPr>
                <w:rFonts w:hint="default"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债权申报书</w:t>
            </w:r>
          </w:p>
        </w:tc>
        <w:tc>
          <w:tcPr>
            <w:tcW w:w="588" w:type="dxa"/>
            <w:vAlign w:val="center"/>
          </w:tcPr>
          <w:p>
            <w:pPr>
              <w:jc w:val="center"/>
              <w:rPr>
                <w:rFonts w:hint="default" w:ascii="仿宋" w:hAnsi="仿宋" w:eastAsia="仿宋" w:cs="仿宋"/>
                <w:b w:val="0"/>
                <w:bCs w:val="0"/>
                <w:color w:val="000000" w:themeColor="text1"/>
                <w:kern w:val="2"/>
                <w:sz w:val="22"/>
                <w:szCs w:val="22"/>
                <w:lang w:val="en-US" w:eastAsia="zh-CN" w:bidi="ar-SA"/>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54"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2</w:t>
            </w:r>
          </w:p>
        </w:tc>
        <w:tc>
          <w:tcPr>
            <w:tcW w:w="5655" w:type="dxa"/>
            <w:vAlign w:val="center"/>
          </w:tcPr>
          <w:p>
            <w:pPr>
              <w:jc w:val="center"/>
              <w:rPr>
                <w:rFonts w:hint="default"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法定代表人身份证明</w:t>
            </w:r>
          </w:p>
        </w:tc>
        <w:tc>
          <w:tcPr>
            <w:tcW w:w="588"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3</w:t>
            </w:r>
          </w:p>
        </w:tc>
        <w:tc>
          <w:tcPr>
            <w:tcW w:w="5655" w:type="dxa"/>
            <w:vAlign w:val="center"/>
          </w:tcPr>
          <w:p>
            <w:pPr>
              <w:jc w:val="center"/>
              <w:rPr>
                <w:rFonts w:hint="default"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营业执照</w:t>
            </w:r>
          </w:p>
        </w:tc>
        <w:tc>
          <w:tcPr>
            <w:tcW w:w="588"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4</w:t>
            </w:r>
          </w:p>
        </w:tc>
        <w:tc>
          <w:tcPr>
            <w:tcW w:w="5655" w:type="dxa"/>
            <w:vAlign w:val="center"/>
          </w:tcPr>
          <w:p>
            <w:pPr>
              <w:jc w:val="center"/>
              <w:rPr>
                <w:rFonts w:hint="default"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授权委托书</w:t>
            </w:r>
          </w:p>
        </w:tc>
        <w:tc>
          <w:tcPr>
            <w:tcW w:w="588"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5</w:t>
            </w:r>
          </w:p>
        </w:tc>
        <w:tc>
          <w:tcPr>
            <w:tcW w:w="5655" w:type="dxa"/>
            <w:vAlign w:val="center"/>
          </w:tcPr>
          <w:p>
            <w:pPr>
              <w:jc w:val="center"/>
              <w:rPr>
                <w:rFonts w:hint="default"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被委托人身份证</w:t>
            </w:r>
          </w:p>
        </w:tc>
        <w:tc>
          <w:tcPr>
            <w:tcW w:w="588"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6</w:t>
            </w:r>
          </w:p>
        </w:tc>
        <w:tc>
          <w:tcPr>
            <w:tcW w:w="5655"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default" w:ascii="仿宋" w:hAnsi="仿宋" w:eastAsia="仿宋" w:cs="仿宋"/>
                <w:b w:val="0"/>
                <w:bCs w:val="0"/>
                <w:color w:val="000000" w:themeColor="text1"/>
                <w:sz w:val="24"/>
                <w:lang w:val="en-US" w:eastAsia="zh-CN"/>
                <w14:textFill>
                  <w14:solidFill>
                    <w14:schemeClr w14:val="tx1"/>
                  </w14:solidFill>
                </w14:textFill>
              </w:rPr>
              <w:t>债权人银行账户、送达地址及联系方式确认书</w:t>
            </w:r>
          </w:p>
        </w:tc>
        <w:tc>
          <w:tcPr>
            <w:tcW w:w="588"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7</w:t>
            </w:r>
          </w:p>
        </w:tc>
        <w:tc>
          <w:tcPr>
            <w:tcW w:w="5655"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送达回证</w:t>
            </w:r>
          </w:p>
        </w:tc>
        <w:tc>
          <w:tcPr>
            <w:tcW w:w="588"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8</w:t>
            </w:r>
          </w:p>
        </w:tc>
        <w:tc>
          <w:tcPr>
            <w:tcW w:w="5655" w:type="dxa"/>
            <w:vAlign w:val="center"/>
          </w:tcPr>
          <w:p>
            <w:pPr>
              <w:jc w:val="center"/>
              <w:rPr>
                <w:rFonts w:hint="default"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证明债权成立的证据材料</w:t>
            </w:r>
          </w:p>
        </w:tc>
        <w:tc>
          <w:tcPr>
            <w:tcW w:w="588"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54" w:type="dxa"/>
            <w:vAlign w:val="center"/>
          </w:tcPr>
          <w:p>
            <w:pPr>
              <w:ind w:firstLine="240" w:firstLineChars="100"/>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9</w:t>
            </w:r>
          </w:p>
        </w:tc>
        <w:tc>
          <w:tcPr>
            <w:tcW w:w="5655" w:type="dxa"/>
            <w:vAlign w:val="center"/>
          </w:tcPr>
          <w:p>
            <w:pPr>
              <w:jc w:val="center"/>
              <w:rPr>
                <w:rFonts w:hint="default"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利息计算表</w:t>
            </w:r>
          </w:p>
        </w:tc>
        <w:tc>
          <w:tcPr>
            <w:tcW w:w="588"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10</w:t>
            </w:r>
          </w:p>
        </w:tc>
        <w:tc>
          <w:tcPr>
            <w:tcW w:w="5655"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关于议事规则的函</w:t>
            </w:r>
          </w:p>
        </w:tc>
        <w:tc>
          <w:tcPr>
            <w:tcW w:w="588"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11</w:t>
            </w:r>
          </w:p>
        </w:tc>
        <w:tc>
          <w:tcPr>
            <w:tcW w:w="5655"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14:textFill>
                  <w14:solidFill>
                    <w14:schemeClr w14:val="tx1"/>
                  </w14:solidFill>
                </w14:textFill>
              </w:rPr>
              <w:t>关于债权申报的说明</w:t>
            </w:r>
          </w:p>
        </w:tc>
        <w:tc>
          <w:tcPr>
            <w:tcW w:w="588"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2"/>
                <w:szCs w:val="22"/>
                <w:lang w:val="en-US" w:eastAsia="zh-CN"/>
                <w14:textFill>
                  <w14:solidFill>
                    <w14:schemeClr w14:val="tx1"/>
                  </w14:solidFill>
                </w14:textFill>
              </w:rPr>
              <w:t>✔</w:t>
            </w:r>
          </w:p>
        </w:tc>
        <w:tc>
          <w:tcPr>
            <w:tcW w:w="643"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12</w:t>
            </w:r>
          </w:p>
        </w:tc>
        <w:tc>
          <w:tcPr>
            <w:tcW w:w="5655"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588"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43"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54" w:type="dxa"/>
            <w:vAlign w:val="center"/>
          </w:tcPr>
          <w:p>
            <w:pPr>
              <w:ind w:firstLine="240" w:firstLineChars="100"/>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c>
          <w:tcPr>
            <w:tcW w:w="601"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color w:val="000000" w:themeColor="text1"/>
                <w:kern w:val="2"/>
                <w:sz w:val="24"/>
                <w:szCs w:val="24"/>
                <w:lang w:val="en-US" w:eastAsia="zh-CN" w:bidi="ar-SA"/>
                <w14:textFill>
                  <w14:solidFill>
                    <w14:schemeClr w14:val="tx1"/>
                  </w14:solidFill>
                </w14:textFill>
              </w:rPr>
            </w:pPr>
            <w:r>
              <w:rPr>
                <w:rFonts w:hint="eastAsia" w:ascii="仿宋" w:hAnsi="仿宋" w:eastAsia="仿宋" w:cs="仿宋"/>
                <w:b w:val="0"/>
                <w:bCs w:val="0"/>
                <w:color w:val="000000" w:themeColor="text1"/>
                <w:sz w:val="24"/>
                <w:lang w:val="en-US" w:eastAsia="zh-CN"/>
                <w14:textFill>
                  <w14:solidFill>
                    <w14:schemeClr w14:val="tx1"/>
                  </w14:solidFill>
                </w14:textFill>
              </w:rPr>
              <w:t>13</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14</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15</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16</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17</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630" w:type="dxa"/>
            <w:vAlign w:val="center"/>
          </w:tcPr>
          <w:p>
            <w:pPr>
              <w:jc w:val="center"/>
              <w:rPr>
                <w:rFonts w:hint="eastAsia" w:ascii="仿宋" w:hAnsi="仿宋" w:eastAsia="仿宋" w:cs="仿宋"/>
                <w:b w:val="0"/>
                <w:bCs w:val="0"/>
                <w:sz w:val="24"/>
                <w:lang w:val="en-US" w:eastAsia="zh-CN"/>
              </w:rPr>
            </w:pPr>
            <w:r>
              <w:rPr>
                <w:rFonts w:hint="eastAsia" w:ascii="仿宋" w:hAnsi="仿宋" w:eastAsia="仿宋" w:cs="仿宋"/>
                <w:b w:val="0"/>
                <w:bCs w:val="0"/>
                <w:sz w:val="24"/>
                <w:lang w:val="en-US" w:eastAsia="zh-CN"/>
              </w:rPr>
              <w:t>18</w:t>
            </w:r>
          </w:p>
        </w:tc>
        <w:tc>
          <w:tcPr>
            <w:tcW w:w="5655" w:type="dxa"/>
            <w:vAlign w:val="center"/>
          </w:tcPr>
          <w:p>
            <w:pPr>
              <w:jc w:val="center"/>
              <w:rPr>
                <w:rFonts w:hint="eastAsia" w:ascii="仿宋" w:hAnsi="仿宋" w:eastAsia="仿宋" w:cs="仿宋"/>
                <w:b w:val="0"/>
                <w:bCs w:val="0"/>
                <w:sz w:val="24"/>
              </w:rPr>
            </w:pPr>
          </w:p>
        </w:tc>
        <w:tc>
          <w:tcPr>
            <w:tcW w:w="588" w:type="dxa"/>
            <w:vAlign w:val="center"/>
          </w:tcPr>
          <w:p>
            <w:pPr>
              <w:jc w:val="center"/>
              <w:rPr>
                <w:rFonts w:hint="eastAsia" w:ascii="仿宋" w:hAnsi="仿宋" w:eastAsia="仿宋" w:cs="仿宋"/>
                <w:b w:val="0"/>
                <w:bCs w:val="0"/>
                <w:sz w:val="24"/>
              </w:rPr>
            </w:pPr>
          </w:p>
        </w:tc>
        <w:tc>
          <w:tcPr>
            <w:tcW w:w="643" w:type="dxa"/>
            <w:vAlign w:val="center"/>
          </w:tcPr>
          <w:p>
            <w:pPr>
              <w:jc w:val="center"/>
              <w:rPr>
                <w:rFonts w:hint="eastAsia" w:ascii="仿宋" w:hAnsi="仿宋" w:eastAsia="仿宋" w:cs="仿宋"/>
                <w:b w:val="0"/>
                <w:bCs w:val="0"/>
                <w:sz w:val="24"/>
              </w:rPr>
            </w:pPr>
          </w:p>
        </w:tc>
        <w:tc>
          <w:tcPr>
            <w:tcW w:w="654" w:type="dxa"/>
            <w:vAlign w:val="center"/>
          </w:tcPr>
          <w:p>
            <w:pPr>
              <w:ind w:firstLine="240" w:firstLineChars="100"/>
              <w:jc w:val="center"/>
              <w:rPr>
                <w:rFonts w:hint="eastAsia" w:ascii="仿宋" w:hAnsi="仿宋" w:eastAsia="仿宋" w:cs="仿宋"/>
                <w:b w:val="0"/>
                <w:bCs w:val="0"/>
                <w:sz w:val="24"/>
              </w:rPr>
            </w:pPr>
          </w:p>
        </w:tc>
        <w:tc>
          <w:tcPr>
            <w:tcW w:w="601" w:type="dxa"/>
            <w:vAlign w:val="center"/>
          </w:tcPr>
          <w:p>
            <w:pPr>
              <w:jc w:val="center"/>
              <w:rPr>
                <w:rFonts w:hint="eastAsia" w:ascii="仿宋" w:hAnsi="仿宋" w:eastAsia="仿宋" w:cs="仿宋"/>
                <w:b w:val="0"/>
                <w:bCs w:val="0"/>
                <w:sz w:val="24"/>
              </w:rPr>
            </w:pPr>
          </w:p>
        </w:tc>
      </w:tr>
    </w:tbl>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提交人签名：            </w:t>
      </w:r>
      <w:r>
        <w:rPr>
          <w:rFonts w:hint="eastAsia" w:ascii="仿宋" w:hAnsi="仿宋" w:eastAsia="仿宋" w:cs="仿宋"/>
          <w:sz w:val="24"/>
          <w:lang w:val="en-US" w:eastAsia="zh-CN"/>
        </w:rPr>
        <w:t xml:space="preserve">                     </w:t>
      </w:r>
      <w:r>
        <w:rPr>
          <w:rFonts w:hint="eastAsia" w:ascii="仿宋" w:hAnsi="仿宋" w:eastAsia="仿宋" w:cs="仿宋"/>
          <w:sz w:val="24"/>
        </w:rPr>
        <w:t xml:space="preserve"> 接收人签名：         </w:t>
      </w:r>
    </w:p>
    <w:p>
      <w:pPr>
        <w:rPr>
          <w:rFonts w:hint="eastAsia" w:ascii="仿宋" w:hAnsi="仿宋" w:eastAsia="仿宋" w:cs="仿宋"/>
          <w:sz w:val="24"/>
          <w:lang w:val="en-US" w:eastAsia="zh-CN"/>
        </w:rPr>
      </w:pPr>
      <w:r>
        <w:rPr>
          <w:rFonts w:hint="eastAsia" w:ascii="仿宋" w:hAnsi="仿宋" w:eastAsia="仿宋" w:cs="仿宋"/>
          <w:sz w:val="24"/>
          <w:lang w:val="en-US" w:eastAsia="zh-CN"/>
        </w:rPr>
        <w:t xml:space="preserve"> </w:t>
      </w:r>
    </w:p>
    <w:p>
      <w:pPr>
        <w:rPr>
          <w:rFonts w:hint="eastAsia" w:ascii="仿宋" w:hAnsi="仿宋" w:eastAsia="仿宋" w:cs="仿宋"/>
          <w:sz w:val="24"/>
          <w:lang w:val="en-US" w:eastAsia="zh-CN"/>
        </w:rPr>
      </w:pPr>
      <w:r>
        <w:rPr>
          <w:rFonts w:hint="eastAsia" w:ascii="仿宋" w:hAnsi="仿宋" w:eastAsia="仿宋" w:cs="仿宋"/>
          <w:sz w:val="24"/>
          <w:lang w:eastAsia="zh-CN"/>
        </w:rPr>
        <w:t>经办人签名：</w:t>
      </w:r>
      <w:r>
        <w:rPr>
          <w:rFonts w:hint="eastAsia" w:ascii="仿宋" w:hAnsi="仿宋" w:eastAsia="仿宋" w:cs="仿宋"/>
          <w:sz w:val="24"/>
          <w:lang w:val="en-US" w:eastAsia="zh-CN"/>
        </w:rPr>
        <w:t xml:space="preserve">                                  经办人签名：</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r>
        <w:rPr>
          <w:rFonts w:hint="eastAsia" w:ascii="仿宋" w:hAnsi="仿宋" w:eastAsia="仿宋" w:cs="仿宋"/>
          <w:sz w:val="24"/>
          <w:lang w:val="en-US" w:eastAsia="zh-CN"/>
        </w:rPr>
        <w:t>日期：2023年  月  日                         日期：2023年  月  日</w:t>
      </w:r>
    </w:p>
    <w:p>
      <w:pPr>
        <w:rPr>
          <w:rFonts w:hint="eastAsia" w:ascii="仿宋" w:hAnsi="仿宋" w:eastAsia="仿宋" w:cs="仿宋"/>
          <w:sz w:val="24"/>
          <w:lang w:val="en-US" w:eastAsia="zh-CN"/>
        </w:rPr>
      </w:pPr>
    </w:p>
    <w:p>
      <w:pPr>
        <w:rPr>
          <w:rFonts w:hint="eastAsia" w:ascii="仿宋" w:hAnsi="仿宋" w:eastAsia="仿宋" w:cs="仿宋"/>
          <w:sz w:val="24"/>
          <w:lang w:val="en-US" w:eastAsia="zh-CN"/>
        </w:rPr>
      </w:pPr>
    </w:p>
    <w:p>
      <w:pPr>
        <w:rPr>
          <w:b/>
          <w:bCs/>
        </w:rPr>
      </w:pPr>
      <w:r>
        <w:rPr>
          <w:rFonts w:hint="eastAsia" w:ascii="仿宋" w:hAnsi="仿宋" w:eastAsia="仿宋" w:cs="仿宋"/>
          <w:b/>
          <w:bCs/>
          <w:sz w:val="24"/>
          <w:lang w:val="en-US" w:eastAsia="zh-CN"/>
        </w:rPr>
        <w:t>备注：此清单一式两份，提交人、接收人各执一份。</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债权申报书</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申报人：</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住所：</w:t>
      </w:r>
    </w:p>
    <w:p>
      <w:pPr>
        <w:spacing w:line="580" w:lineRule="exact"/>
        <w:ind w:firstLine="562" w:firstLineChars="200"/>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法定代表人（负责人）：</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申报事项：</w:t>
      </w:r>
    </w:p>
    <w:p>
      <w:pPr>
        <w:spacing w:line="580" w:lineRule="exact"/>
        <w:ind w:left="1"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1、申报对</w:t>
      </w:r>
      <w:r>
        <w:rPr>
          <w:rFonts w:hint="eastAsia" w:ascii="仿宋_GB2312" w:hAnsi="楷体_GB2312" w:eastAsia="仿宋_GB2312" w:cs="楷体_GB2312"/>
          <w:sz w:val="28"/>
          <w:szCs w:val="28"/>
          <w:lang w:eastAsia="zh-CN"/>
        </w:rPr>
        <w:t>广东顺德智勤科技有限公司</w:t>
      </w:r>
      <w:r>
        <w:rPr>
          <w:rFonts w:hint="eastAsia" w:ascii="仿宋_GB2312" w:hAnsi="楷体_GB2312" w:eastAsia="仿宋_GB2312" w:cs="楷体_GB2312"/>
          <w:sz w:val="28"/>
          <w:szCs w:val="28"/>
        </w:rPr>
        <w:t>享有的债权为人民币本金</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元、利息</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元、其他</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元，合共</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u w:val="single"/>
          <w:lang w:val="en-US" w:eastAsia="zh-CN"/>
        </w:rPr>
        <w:t xml:space="preserve">   </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元，属于</w:t>
      </w:r>
      <w:r>
        <w:rPr>
          <w:rFonts w:hint="eastAsia" w:ascii="仿宋_GB2312" w:hAnsi="楷体_GB2312" w:eastAsia="仿宋_GB2312" w:cs="楷体_GB2312"/>
          <w:sz w:val="28"/>
          <w:szCs w:val="28"/>
          <w:u w:val="single"/>
        </w:rPr>
        <w:t xml:space="preserve">     </w:t>
      </w:r>
      <w:r>
        <w:rPr>
          <w:rFonts w:hint="eastAsia" w:ascii="仿宋_GB2312" w:hAnsi="楷体_GB2312" w:eastAsia="仿宋_GB2312" w:cs="楷体_GB2312"/>
          <w:sz w:val="28"/>
          <w:szCs w:val="28"/>
        </w:rPr>
        <w:t>债权（需明确属普通债权或者优先债权）。</w:t>
      </w:r>
    </w:p>
    <w:p>
      <w:pPr>
        <w:spacing w:line="580" w:lineRule="exact"/>
        <w:ind w:firstLine="57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2、</w:t>
      </w: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r>
        <w:rPr>
          <w:rFonts w:hint="eastAsia" w:ascii="仿宋_GB2312" w:hAnsi="楷体_GB2312" w:eastAsia="仿宋_GB2312" w:cs="楷体_GB2312"/>
          <w:sz w:val="28"/>
          <w:szCs w:val="28"/>
          <w:u w:val="single"/>
        </w:rPr>
        <w:t xml:space="preserve">                                                            </w:t>
      </w:r>
    </w:p>
    <w:p>
      <w:pPr>
        <w:spacing w:line="580" w:lineRule="exact"/>
        <w:rPr>
          <w:rFonts w:hint="eastAsia" w:ascii="仿宋_GB2312" w:hAnsi="楷体_GB2312" w:eastAsia="仿宋_GB2312" w:cs="楷体_GB2312"/>
          <w:sz w:val="28"/>
          <w:szCs w:val="28"/>
        </w:rPr>
      </w:pPr>
    </w:p>
    <w:p>
      <w:pPr>
        <w:spacing w:line="580" w:lineRule="exact"/>
        <w:ind w:firstLine="551" w:firstLineChars="196"/>
        <w:rPr>
          <w:rFonts w:hint="eastAsia" w:ascii="仿宋_GB2312" w:hAnsi="楷体_GB2312" w:eastAsia="仿宋_GB2312" w:cs="楷体_GB2312"/>
          <w:b/>
          <w:sz w:val="28"/>
          <w:szCs w:val="28"/>
        </w:rPr>
      </w:pPr>
      <w:r>
        <w:rPr>
          <w:rFonts w:hint="eastAsia" w:ascii="仿宋_GB2312" w:hAnsi="楷体_GB2312" w:eastAsia="仿宋_GB2312" w:cs="楷体_GB2312"/>
          <w:b/>
          <w:sz w:val="28"/>
          <w:szCs w:val="28"/>
        </w:rPr>
        <w:t>申报债权的事实及理由：</w:t>
      </w:r>
    </w:p>
    <w:p>
      <w:pPr>
        <w:spacing w:line="580" w:lineRule="exact"/>
        <w:ind w:left="1" w:firstLine="560" w:firstLineChars="20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left="1" w:hanging="1"/>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u w:val="single"/>
        </w:rPr>
        <w:t xml:space="preserve">                                                           </w:t>
      </w:r>
    </w:p>
    <w:p>
      <w:pPr>
        <w:spacing w:line="580" w:lineRule="exact"/>
        <w:ind w:right="560" w:firstLine="5040" w:firstLineChars="1800"/>
        <w:rPr>
          <w:rFonts w:hint="eastAsia" w:ascii="仿宋_GB2312" w:hAnsi="楷体_GB2312" w:eastAsia="仿宋_GB2312" w:cs="楷体_GB2312"/>
          <w:sz w:val="28"/>
          <w:szCs w:val="28"/>
        </w:rPr>
      </w:pPr>
    </w:p>
    <w:p>
      <w:pPr>
        <w:spacing w:line="580" w:lineRule="exact"/>
        <w:ind w:right="-58" w:firstLine="3780" w:firstLineChars="1350"/>
        <w:rPr>
          <w:rFonts w:hint="eastAsia" w:ascii="仿宋_GB2312" w:hAnsi="楷体_GB2312" w:eastAsia="仿宋_GB2312" w:cs="楷体_GB2312"/>
          <w:sz w:val="28"/>
          <w:szCs w:val="28"/>
          <w:u w:val="single"/>
        </w:rPr>
      </w:pPr>
      <w:r>
        <w:rPr>
          <w:rFonts w:hint="eastAsia" w:ascii="仿宋_GB2312" w:hAnsi="楷体_GB2312" w:eastAsia="仿宋_GB2312" w:cs="楷体_GB2312"/>
          <w:sz w:val="28"/>
          <w:szCs w:val="28"/>
        </w:rPr>
        <w:t>申报人签名（盖章）：</w:t>
      </w:r>
      <w:r>
        <w:rPr>
          <w:rFonts w:hint="eastAsia" w:ascii="仿宋_GB2312" w:hAnsi="楷体_GB2312" w:eastAsia="仿宋_GB2312" w:cs="楷体_GB2312"/>
          <w:sz w:val="28"/>
          <w:szCs w:val="28"/>
          <w:u w:val="single"/>
        </w:rPr>
        <w:t xml:space="preserve">              </w:t>
      </w:r>
    </w:p>
    <w:p>
      <w:pPr>
        <w:wordWrap w:val="0"/>
        <w:spacing w:line="580" w:lineRule="exact"/>
        <w:ind w:right="560" w:firstLine="5740" w:firstLineChars="205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年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月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日 </w:t>
      </w:r>
    </w:p>
    <w:p>
      <w:pPr>
        <w:jc w:val="center"/>
        <w:rPr>
          <w:rFonts w:hint="eastAsia" w:ascii="仿宋_GB2312" w:hAnsi="楷体_GB2312" w:eastAsia="仿宋_GB2312" w:cs="楷体_GB2312"/>
          <w:b/>
          <w:sz w:val="36"/>
          <w:szCs w:val="36"/>
        </w:rPr>
      </w:pP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法定代表人（负责人）身份证明</w:t>
      </w:r>
    </w:p>
    <w:p>
      <w:pPr>
        <w:rPr>
          <w:rFonts w:hint="eastAsia" w:ascii="仿宋_GB2312" w:hAnsi="楷体_GB2312" w:eastAsia="仿宋_GB2312" w:cs="楷体_GB2312"/>
          <w:b/>
          <w:sz w:val="36"/>
          <w:szCs w:val="36"/>
        </w:rPr>
      </w:pPr>
    </w:p>
    <w:p>
      <w:pPr>
        <w:spacing w:line="860" w:lineRule="exact"/>
        <w:ind w:left="315" w:leftChars="150" w:firstLine="643" w:firstLineChars="200"/>
        <w:rPr>
          <w:rFonts w:hint="eastAsia" w:ascii="仿宋_GB2312" w:hAnsi="楷体_GB2312" w:eastAsia="仿宋_GB2312" w:cs="楷体_GB2312"/>
          <w:sz w:val="32"/>
          <w:szCs w:val="32"/>
          <w:u w:val="single"/>
        </w:rPr>
      </w:pP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同志，现任我单位</w:t>
      </w:r>
      <w:r>
        <w:rPr>
          <w:rFonts w:hint="eastAsia" w:ascii="仿宋_GB2312" w:hAnsi="楷体_GB2312" w:eastAsia="仿宋_GB2312" w:cs="楷体_GB2312"/>
          <w:sz w:val="32"/>
          <w:szCs w:val="32"/>
          <w:u w:val="single"/>
        </w:rPr>
        <w:t xml:space="preserve"> </w:t>
      </w:r>
      <w:r>
        <w:rPr>
          <w:rFonts w:hint="eastAsia" w:ascii="仿宋_GB2312" w:hAnsi="楷体_GB2312" w:eastAsia="仿宋_GB2312" w:cs="楷体_GB2312"/>
          <w:b/>
          <w:sz w:val="32"/>
          <w:szCs w:val="32"/>
          <w:u w:val="single"/>
        </w:rPr>
        <w:t xml:space="preserve">       </w:t>
      </w:r>
      <w:r>
        <w:rPr>
          <w:rFonts w:hint="eastAsia" w:ascii="仿宋_GB2312" w:hAnsi="楷体_GB2312" w:eastAsia="仿宋_GB2312" w:cs="楷体_GB2312"/>
          <w:sz w:val="32"/>
          <w:szCs w:val="32"/>
        </w:rPr>
        <w:t>职务，是我单位法定代表人（负责人）。</w:t>
      </w:r>
    </w:p>
    <w:p>
      <w:pPr>
        <w:spacing w:line="860" w:lineRule="exact"/>
        <w:ind w:firstLine="953" w:firstLineChars="298"/>
        <w:rPr>
          <w:rFonts w:hint="eastAsia" w:ascii="仿宋_GB2312" w:hAnsi="楷体_GB2312" w:eastAsia="仿宋_GB2312" w:cs="楷体_GB2312"/>
          <w:sz w:val="32"/>
          <w:szCs w:val="32"/>
        </w:rPr>
      </w:pPr>
    </w:p>
    <w:p>
      <w:pPr>
        <w:spacing w:line="860" w:lineRule="exact"/>
        <w:ind w:firstLine="960" w:firstLineChars="30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特此证明。</w:t>
      </w:r>
    </w:p>
    <w:p>
      <w:pPr>
        <w:spacing w:line="860" w:lineRule="exact"/>
        <w:rPr>
          <w:rFonts w:hint="eastAsia" w:ascii="仿宋_GB2312" w:hAnsi="楷体_GB2312" w:eastAsia="仿宋_GB2312" w:cs="楷体_GB2312"/>
          <w:sz w:val="32"/>
          <w:szCs w:val="32"/>
        </w:rPr>
      </w:pPr>
    </w:p>
    <w:p>
      <w:pPr>
        <w:spacing w:line="860" w:lineRule="exact"/>
        <w:rPr>
          <w:rFonts w:hint="eastAsia" w:ascii="仿宋_GB2312" w:hAnsi="楷体_GB2312" w:eastAsia="仿宋_GB2312" w:cs="楷体_GB2312"/>
          <w:sz w:val="32"/>
          <w:szCs w:val="32"/>
        </w:rPr>
      </w:pPr>
    </w:p>
    <w:p>
      <w:pPr>
        <w:spacing w:line="860" w:lineRule="exact"/>
        <w:ind w:right="-449" w:rightChars="-214" w:firstLine="4000" w:firstLineChars="1250"/>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单位盖章：</w:t>
      </w:r>
    </w:p>
    <w:p>
      <w:pPr>
        <w:spacing w:line="860" w:lineRule="exact"/>
        <w:ind w:right="-449" w:rightChars="-214" w:firstLine="1427" w:firstLineChars="446"/>
        <w:rPr>
          <w:rFonts w:hint="eastAsia" w:ascii="仿宋_GB2312" w:hAnsi="楷体_GB2312" w:eastAsia="仿宋_GB2312" w:cs="楷体_GB2312"/>
          <w:sz w:val="32"/>
          <w:szCs w:val="32"/>
        </w:rPr>
      </w:pPr>
      <w:r>
        <w:rPr>
          <w:rFonts w:hint="eastAsia" w:ascii="仿宋_GB2312" w:hAnsi="楷体_GB2312" w:eastAsia="仿宋_GB2312" w:cs="楷体_GB2312"/>
          <w:sz w:val="32"/>
          <w:szCs w:val="32"/>
        </w:rPr>
        <w:t xml:space="preserve">                </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年   月   日</w:t>
      </w:r>
    </w:p>
    <w:p/>
    <w:p/>
    <w:p/>
    <w:p/>
    <w:p/>
    <w:p/>
    <w:p/>
    <w:p/>
    <w:p/>
    <w:p/>
    <w:p/>
    <w:p/>
    <w:p/>
    <w:p/>
    <w:p/>
    <w:p/>
    <w:p/>
    <w:p>
      <w:pPr>
        <w:jc w:val="center"/>
        <w:rPr>
          <w:rFonts w:hint="eastAsia" w:ascii="仿宋_GB2312" w:hAnsi="楷体_GB2312" w:eastAsia="仿宋_GB2312" w:cs="楷体_GB2312"/>
          <w:b/>
          <w:sz w:val="44"/>
          <w:szCs w:val="44"/>
        </w:rPr>
      </w:pPr>
      <w:r>
        <w:rPr>
          <w:rFonts w:hint="eastAsia" w:ascii="仿宋_GB2312" w:hAnsi="楷体_GB2312" w:eastAsia="仿宋_GB2312" w:cs="楷体_GB2312"/>
          <w:b/>
          <w:sz w:val="44"/>
          <w:szCs w:val="44"/>
        </w:rPr>
        <w:t>授权委托书</w:t>
      </w:r>
    </w:p>
    <w:p>
      <w:pPr>
        <w:rPr>
          <w:rFonts w:hint="eastAsia" w:ascii="仿宋_GB2312" w:hAnsi="楷体_GB2312" w:eastAsia="仿宋_GB2312" w:cs="楷体_GB2312"/>
          <w:b/>
          <w:sz w:val="32"/>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委托人</w:t>
      </w:r>
      <w:r>
        <w:rPr>
          <w:rFonts w:hint="eastAsia" w:ascii="仿宋_GB2312" w:hAnsi="楷体_GB2312" w:eastAsia="仿宋_GB2312" w:cs="楷体_GB2312"/>
          <w:sz w:val="28"/>
          <w:szCs w:val="28"/>
        </w:rPr>
        <w:t>（即债权人）:</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住所：</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法定代表人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负责人</w:t>
      </w:r>
      <w:r>
        <w:rPr>
          <w:rFonts w:hint="eastAsia" w:ascii="仿宋_GB2312" w:hAnsi="楷体_GB2312" w:eastAsia="仿宋_GB2312" w:cs="楷体_GB2312"/>
          <w:sz w:val="28"/>
          <w:szCs w:val="28"/>
          <w:lang w:eastAsia="zh-CN"/>
        </w:rPr>
        <w:t>）</w:t>
      </w:r>
      <w:r>
        <w:rPr>
          <w:rFonts w:hint="eastAsia" w:ascii="仿宋_GB2312" w:hAnsi="楷体_GB2312" w:eastAsia="仿宋_GB2312" w:cs="楷体_GB2312"/>
          <w:sz w:val="28"/>
          <w:szCs w:val="28"/>
        </w:rPr>
        <w:t>：</w:t>
      </w:r>
    </w:p>
    <w:p>
      <w:pPr>
        <w:rPr>
          <w:rFonts w:hint="eastAsia" w:ascii="仿宋_GB2312" w:hAnsi="楷体_GB2312" w:eastAsia="仿宋_GB2312" w:cs="楷体_GB2312"/>
          <w:sz w:val="28"/>
          <w:szCs w:val="28"/>
        </w:rPr>
      </w:pP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r>
        <w:rPr>
          <w:rFonts w:hint="eastAsia" w:ascii="仿宋_GB2312" w:hAnsi="楷体_GB2312" w:eastAsia="仿宋_GB2312" w:cs="楷体_GB2312"/>
          <w:b/>
          <w:sz w:val="28"/>
          <w:szCs w:val="28"/>
        </w:rPr>
        <w:t>受托人：</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（身份证号：                     ）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联系电话：</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地址：</w:t>
      </w:r>
    </w:p>
    <w:p>
      <w:pPr>
        <w:rPr>
          <w:rFonts w:hint="eastAsia" w:ascii="仿宋_GB2312" w:hAnsi="楷体_GB2312" w:eastAsia="仿宋_GB2312" w:cs="楷体_GB2312"/>
          <w:sz w:val="28"/>
          <w:szCs w:val="28"/>
        </w:rPr>
      </w:pPr>
    </w:p>
    <w:p>
      <w:pPr>
        <w:spacing w:line="500" w:lineRule="exact"/>
        <w:ind w:firstLine="560" w:firstLineChars="200"/>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现委托上列受托人在</w:t>
      </w:r>
      <w:r>
        <w:rPr>
          <w:rFonts w:hint="eastAsia" w:ascii="仿宋_GB2312" w:hAnsi="楷体_GB2312" w:eastAsia="仿宋_GB2312" w:cs="楷体_GB2312"/>
          <w:b/>
          <w:sz w:val="28"/>
          <w:szCs w:val="28"/>
          <w:u w:val="single"/>
          <w:lang w:eastAsia="zh-CN"/>
        </w:rPr>
        <w:t>广东顺德智勤科技有限公司</w:t>
      </w:r>
      <w:r>
        <w:rPr>
          <w:rFonts w:hint="eastAsia" w:ascii="仿宋_GB2312" w:hAnsi="楷体_GB2312" w:eastAsia="仿宋_GB2312" w:cs="楷体_GB2312"/>
          <w:sz w:val="28"/>
          <w:szCs w:val="28"/>
        </w:rPr>
        <w:t>破产一案【</w:t>
      </w: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3</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6</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40</w:t>
      </w:r>
      <w:r>
        <w:rPr>
          <w:rFonts w:hint="eastAsia" w:ascii="仿宋_GB2312" w:hAnsi="楷体_GB2312" w:eastAsia="仿宋_GB2312" w:cs="楷体_GB2312"/>
          <w:sz w:val="28"/>
          <w:szCs w:val="28"/>
          <w:lang w:eastAsia="zh-CN"/>
        </w:rPr>
        <w:t>号</w:t>
      </w:r>
      <w:r>
        <w:rPr>
          <w:rFonts w:hint="eastAsia" w:ascii="仿宋_GB2312" w:hAnsi="楷体_GB2312" w:eastAsia="仿宋_GB2312" w:cs="楷体_GB2312"/>
          <w:sz w:val="28"/>
          <w:szCs w:val="28"/>
        </w:rPr>
        <w:t>】中，作为委托人的代理人。</w:t>
      </w:r>
    </w:p>
    <w:p>
      <w:pPr>
        <w:spacing w:line="500" w:lineRule="exact"/>
        <w:rPr>
          <w:rFonts w:hint="eastAsia" w:ascii="仿宋_GB2312" w:hAnsi="楷体_GB2312" w:eastAsia="仿宋_GB2312" w:cs="楷体_GB2312"/>
          <w:sz w:val="28"/>
          <w:szCs w:val="28"/>
        </w:rPr>
      </w:pPr>
    </w:p>
    <w:p>
      <w:pPr>
        <w:ind w:firstLine="560" w:firstLineChars="200"/>
        <w:rPr>
          <w:rFonts w:hint="eastAsia" w:ascii="仿宋_GB2312" w:hAnsi="楷体_GB2312" w:eastAsia="仿宋_GB2312" w:cs="楷体_GB2312"/>
          <w:b/>
          <w:sz w:val="28"/>
          <w:szCs w:val="28"/>
          <w:u w:val="single"/>
        </w:rPr>
      </w:pPr>
      <w:r>
        <w:rPr>
          <w:rFonts w:hint="eastAsia" w:ascii="仿宋_GB2312" w:hAnsi="楷体_GB2312" w:eastAsia="仿宋_GB2312" w:cs="楷体_GB2312"/>
          <w:sz w:val="28"/>
          <w:szCs w:val="28"/>
        </w:rPr>
        <w:t>代理人</w:t>
      </w:r>
      <w:r>
        <w:rPr>
          <w:rFonts w:hint="eastAsia" w:ascii="仿宋_GB2312" w:hAnsi="楷体_GB2312" w:eastAsia="仿宋_GB2312" w:cs="楷体_GB2312"/>
          <w:b/>
          <w:sz w:val="28"/>
          <w:szCs w:val="28"/>
          <w:u w:val="single"/>
        </w:rPr>
        <w:t xml:space="preserve">       </w:t>
      </w:r>
      <w:r>
        <w:rPr>
          <w:rFonts w:hint="eastAsia" w:ascii="仿宋_GB2312" w:hAnsi="楷体_GB2312" w:eastAsia="仿宋_GB2312" w:cs="楷体_GB2312"/>
          <w:sz w:val="28"/>
          <w:szCs w:val="28"/>
        </w:rPr>
        <w:t>的代理权限为</w:t>
      </w:r>
      <w:r>
        <w:rPr>
          <w:rFonts w:hint="eastAsia" w:ascii="仿宋_GB2312" w:hAnsi="楷体_GB2312" w:eastAsia="仿宋_GB2312" w:cs="楷体_GB2312"/>
          <w:b/>
          <w:sz w:val="28"/>
          <w:szCs w:val="28"/>
          <w:u w:val="single"/>
        </w:rPr>
        <w:t>特别授权</w:t>
      </w:r>
      <w:r>
        <w:rPr>
          <w:rFonts w:hint="eastAsia" w:ascii="仿宋_GB2312" w:hAnsi="楷体_GB2312" w:eastAsia="仿宋_GB2312" w:cs="楷体_GB2312"/>
          <w:sz w:val="28"/>
          <w:szCs w:val="28"/>
        </w:rPr>
        <w:t>，具体包括：</w:t>
      </w:r>
      <w:r>
        <w:rPr>
          <w:rFonts w:hint="eastAsia" w:ascii="仿宋_GB2312" w:hAnsi="楷体_GB2312" w:eastAsia="仿宋_GB2312" w:cs="楷体_GB2312"/>
          <w:b/>
          <w:sz w:val="28"/>
          <w:szCs w:val="28"/>
          <w:u w:val="single"/>
        </w:rPr>
        <w:t>代为进行债权申报、参加债权人会议、对债权人会议所议事项进行表决、代为提交、签收相关文书等。</w:t>
      </w:r>
    </w:p>
    <w:p>
      <w:pPr>
        <w:wordWrap w:val="0"/>
        <w:spacing w:line="500" w:lineRule="exact"/>
        <w:jc w:val="right"/>
        <w:rPr>
          <w:rFonts w:hint="eastAsia" w:ascii="仿宋_GB2312" w:hAnsi="楷体_GB2312" w:eastAsia="仿宋_GB2312" w:cs="楷体_GB2312"/>
          <w:b/>
          <w:sz w:val="28"/>
          <w:szCs w:val="28"/>
        </w:rPr>
      </w:pPr>
      <w:r>
        <w:rPr>
          <w:rFonts w:hint="eastAsia" w:ascii="仿宋_GB2312" w:hAnsi="楷体_GB2312" w:eastAsia="仿宋_GB2312" w:cs="楷体_GB2312"/>
          <w:sz w:val="28"/>
          <w:szCs w:val="28"/>
        </w:rPr>
        <w:t xml:space="preserve">   委托人签名（盖章）：         </w:t>
      </w:r>
    </w:p>
    <w:p>
      <w:pPr>
        <w:wordWrap w:val="0"/>
        <w:ind w:firstLine="560" w:firstLineChars="200"/>
        <w:jc w:val="right"/>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年   月   日    </w:t>
      </w:r>
    </w:p>
    <w:p>
      <w:pPr>
        <w:wordWrap w:val="0"/>
        <w:jc w:val="both"/>
        <w:rPr>
          <w:rFonts w:hint="eastAsia" w:ascii="仿宋_GB2312" w:hAnsi="楷体_GB2312" w:eastAsia="仿宋_GB2312" w:cs="楷体_GB2312"/>
          <w:sz w:val="28"/>
          <w:szCs w:val="28"/>
        </w:rPr>
      </w:pPr>
    </w:p>
    <w:p>
      <w:pPr>
        <w:jc w:val="left"/>
        <w:rPr>
          <w:rFonts w:hint="eastAsia" w:ascii="仿宋" w:hAnsi="仿宋" w:eastAsia="仿宋" w:cs="仿宋"/>
          <w:b/>
          <w:bCs/>
          <w:sz w:val="28"/>
          <w:szCs w:val="28"/>
          <w:u w:val="single"/>
          <w:lang w:eastAsia="zh-CN"/>
        </w:rPr>
      </w:pPr>
    </w:p>
    <w:p>
      <w:pPr>
        <w:pStyle w:val="2"/>
        <w:ind w:left="0" w:leftChars="0" w:firstLine="0" w:firstLineChars="0"/>
        <w:rPr>
          <w:rFonts w:hint="eastAsia" w:ascii="仿宋_GB2312" w:hAnsi="仿宋_GB2312" w:eastAsia="仿宋_GB2312" w:cs="仿宋_GB2312"/>
          <w:b w:val="0"/>
          <w:bCs w:val="0"/>
          <w:color w:val="auto"/>
          <w:sz w:val="32"/>
          <w:szCs w:val="32"/>
          <w:highlight w:val="none"/>
        </w:rPr>
      </w:pPr>
    </w:p>
    <w:p>
      <w:pPr>
        <w:spacing w:line="240" w:lineRule="auto"/>
        <w:jc w:val="center"/>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6"/>
          <w:szCs w:val="36"/>
          <w:highlight w:val="none"/>
          <w:lang w:eastAsia="zh-CN"/>
        </w:rPr>
        <w:t>广东顺德智勤科技有限公司</w:t>
      </w:r>
      <w:r>
        <w:rPr>
          <w:rFonts w:hint="eastAsia" w:ascii="仿宋_GB2312" w:hAnsi="仿宋_GB2312" w:eastAsia="仿宋_GB2312" w:cs="仿宋_GB2312"/>
          <w:b/>
          <w:bCs/>
          <w:color w:val="auto"/>
          <w:sz w:val="36"/>
          <w:szCs w:val="36"/>
          <w:highlight w:val="none"/>
        </w:rPr>
        <w:t>破产</w:t>
      </w:r>
      <w:r>
        <w:rPr>
          <w:rFonts w:hint="eastAsia" w:ascii="仿宋_GB2312" w:hAnsi="仿宋_GB2312" w:eastAsia="仿宋_GB2312" w:cs="仿宋_GB2312"/>
          <w:b/>
          <w:bCs/>
          <w:color w:val="auto"/>
          <w:sz w:val="36"/>
          <w:szCs w:val="36"/>
          <w:highlight w:val="none"/>
          <w:lang w:eastAsia="zh-CN"/>
        </w:rPr>
        <w:t>清算</w:t>
      </w:r>
      <w:r>
        <w:rPr>
          <w:rFonts w:hint="eastAsia" w:ascii="仿宋_GB2312" w:hAnsi="仿宋_GB2312" w:eastAsia="仿宋_GB2312" w:cs="仿宋_GB2312"/>
          <w:b/>
          <w:bCs/>
          <w:color w:val="auto"/>
          <w:sz w:val="36"/>
          <w:szCs w:val="36"/>
          <w:highlight w:val="none"/>
        </w:rPr>
        <w:t>案</w:t>
      </w:r>
    </w:p>
    <w:p>
      <w:pPr>
        <w:spacing w:line="240" w:lineRule="auto"/>
        <w:jc w:val="center"/>
        <w:rPr>
          <w:rFonts w:hint="eastAsia" w:ascii="仿宋_GB2312" w:hAnsi="仿宋_GB2312" w:eastAsia="仿宋_GB2312" w:cs="仿宋_GB2312"/>
          <w:b/>
          <w:bCs/>
          <w:color w:val="auto"/>
          <w:sz w:val="36"/>
          <w:szCs w:val="36"/>
          <w:highlight w:val="none"/>
        </w:rPr>
      </w:pPr>
      <w:r>
        <w:rPr>
          <w:rFonts w:hint="eastAsia" w:ascii="仿宋_GB2312" w:hAnsi="仿宋_GB2312" w:eastAsia="仿宋_GB2312" w:cs="仿宋_GB2312"/>
          <w:b/>
          <w:bCs/>
          <w:color w:val="auto"/>
          <w:sz w:val="36"/>
          <w:szCs w:val="36"/>
          <w:highlight w:val="none"/>
        </w:rPr>
        <w:t>债权人会议议事规则</w:t>
      </w:r>
    </w:p>
    <w:p>
      <w:pPr>
        <w:spacing w:line="240" w:lineRule="auto"/>
        <w:ind w:firstLine="640" w:firstLineChars="200"/>
        <w:jc w:val="both"/>
        <w:rPr>
          <w:rFonts w:hint="eastAsia" w:ascii="仿宋_GB2312" w:hAnsi="仿宋_GB2312" w:eastAsia="仿宋_GB2312" w:cs="仿宋_GB2312"/>
          <w:color w:val="auto"/>
          <w:sz w:val="32"/>
          <w:szCs w:val="32"/>
          <w:highlight w:val="none"/>
        </w:rPr>
      </w:pPr>
    </w:p>
    <w:p>
      <w:pPr>
        <w:spacing w:line="240" w:lineRule="auto"/>
        <w:ind w:firstLine="640" w:firstLineChars="200"/>
        <w:jc w:val="both"/>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为保障</w:t>
      </w:r>
      <w:r>
        <w:rPr>
          <w:rFonts w:hint="eastAsia" w:ascii="仿宋_GB2312" w:hAnsi="仿宋_GB2312" w:eastAsia="仿宋_GB2312" w:cs="仿宋_GB2312"/>
          <w:sz w:val="32"/>
          <w:szCs w:val="32"/>
          <w:highlight w:val="none"/>
          <w:lang w:eastAsia="zh-CN"/>
        </w:rPr>
        <w:t>广东顺德智勤科技有限公司（下称“智勤科技公司”）</w:t>
      </w:r>
      <w:r>
        <w:rPr>
          <w:rFonts w:hint="eastAsia" w:ascii="仿宋_GB2312" w:hAnsi="仿宋_GB2312" w:eastAsia="仿宋_GB2312" w:cs="仿宋_GB2312"/>
          <w:color w:val="auto"/>
          <w:sz w:val="32"/>
          <w:szCs w:val="32"/>
          <w:highlight w:val="none"/>
        </w:rPr>
        <w:t>破产</w:t>
      </w:r>
      <w:r>
        <w:rPr>
          <w:rFonts w:hint="eastAsia" w:ascii="仿宋_GB2312" w:hAnsi="仿宋_GB2312" w:eastAsia="仿宋_GB2312" w:cs="仿宋_GB2312"/>
          <w:color w:val="auto"/>
          <w:sz w:val="32"/>
          <w:szCs w:val="32"/>
          <w:highlight w:val="none"/>
          <w:lang w:eastAsia="zh-CN"/>
        </w:rPr>
        <w:t>清算</w:t>
      </w:r>
      <w:r>
        <w:rPr>
          <w:rFonts w:hint="eastAsia" w:ascii="仿宋_GB2312" w:hAnsi="仿宋_GB2312" w:eastAsia="仿宋_GB2312" w:cs="仿宋_GB2312"/>
          <w:color w:val="auto"/>
          <w:sz w:val="32"/>
          <w:szCs w:val="32"/>
          <w:highlight w:val="none"/>
        </w:rPr>
        <w:t>程序的顺利进行，提高工作效率，节约司法资源，根据《</w:t>
      </w:r>
      <w:r>
        <w:rPr>
          <w:rFonts w:hint="eastAsia" w:ascii="仿宋_GB2312" w:hAnsi="仿宋_GB2312" w:eastAsia="仿宋_GB2312" w:cs="仿宋_GB2312"/>
          <w:color w:val="auto"/>
          <w:sz w:val="32"/>
          <w:szCs w:val="32"/>
          <w:highlight w:val="none"/>
          <w:lang w:eastAsia="zh-CN"/>
        </w:rPr>
        <w:t>中华人民共和国</w:t>
      </w:r>
      <w:r>
        <w:rPr>
          <w:rFonts w:hint="eastAsia" w:ascii="仿宋_GB2312" w:hAnsi="仿宋_GB2312" w:eastAsia="仿宋_GB2312" w:cs="仿宋_GB2312"/>
          <w:color w:val="auto"/>
          <w:sz w:val="32"/>
          <w:szCs w:val="32"/>
          <w:highlight w:val="none"/>
        </w:rPr>
        <w:t>企业破产法》</w:t>
      </w:r>
      <w:r>
        <w:rPr>
          <w:rFonts w:hint="eastAsia" w:ascii="仿宋_GB2312" w:hAnsi="仿宋_GB2312" w:eastAsia="仿宋_GB2312" w:cs="仿宋_GB2312"/>
          <w:color w:val="auto"/>
          <w:sz w:val="32"/>
          <w:szCs w:val="32"/>
          <w:highlight w:val="none"/>
          <w:lang w:eastAsia="zh-CN"/>
        </w:rPr>
        <w:t>（下称“《企业破产法》”）</w:t>
      </w:r>
      <w:r>
        <w:rPr>
          <w:rFonts w:hint="eastAsia" w:ascii="仿宋_GB2312" w:hAnsi="仿宋_GB2312" w:eastAsia="仿宋_GB2312" w:cs="仿宋_GB2312"/>
          <w:color w:val="auto"/>
          <w:sz w:val="32"/>
          <w:szCs w:val="32"/>
          <w:highlight w:val="none"/>
        </w:rPr>
        <w:t>及相关司法解释</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管理人</w:t>
      </w:r>
      <w:r>
        <w:rPr>
          <w:rFonts w:hint="eastAsia" w:ascii="仿宋_GB2312" w:hAnsi="仿宋_GB2312" w:eastAsia="仿宋_GB2312" w:cs="仿宋_GB2312"/>
          <w:color w:val="auto"/>
          <w:sz w:val="32"/>
          <w:szCs w:val="32"/>
          <w:highlight w:val="none"/>
          <w:lang w:eastAsia="zh-CN"/>
        </w:rPr>
        <w:t>特</w:t>
      </w:r>
      <w:r>
        <w:rPr>
          <w:rFonts w:hint="eastAsia" w:ascii="仿宋_GB2312" w:hAnsi="仿宋_GB2312" w:eastAsia="仿宋_GB2312" w:cs="仿宋_GB2312"/>
          <w:color w:val="auto"/>
          <w:sz w:val="32"/>
          <w:szCs w:val="32"/>
          <w:highlight w:val="none"/>
        </w:rPr>
        <w:t>制定</w:t>
      </w:r>
      <w:r>
        <w:rPr>
          <w:rFonts w:hint="eastAsia" w:ascii="仿宋_GB2312" w:hAnsi="仿宋_GB2312" w:eastAsia="仿宋_GB2312" w:cs="仿宋_GB2312"/>
          <w:color w:val="auto"/>
          <w:sz w:val="32"/>
          <w:szCs w:val="32"/>
          <w:highlight w:val="none"/>
          <w:lang w:eastAsia="zh-CN"/>
        </w:rPr>
        <w:t>本</w:t>
      </w:r>
      <w:r>
        <w:rPr>
          <w:rFonts w:hint="eastAsia" w:ascii="仿宋_GB2312" w:hAnsi="仿宋_GB2312" w:eastAsia="仿宋_GB2312" w:cs="仿宋_GB2312"/>
          <w:color w:val="auto"/>
          <w:sz w:val="32"/>
          <w:szCs w:val="32"/>
          <w:highlight w:val="none"/>
        </w:rPr>
        <w:t>议事规则</w:t>
      </w:r>
      <w:r>
        <w:rPr>
          <w:rFonts w:hint="eastAsia" w:ascii="仿宋_GB2312" w:hAnsi="仿宋_GB2312" w:eastAsia="仿宋_GB2312" w:cs="仿宋_GB2312"/>
          <w:color w:val="auto"/>
          <w:sz w:val="32"/>
          <w:szCs w:val="32"/>
          <w:highlight w:val="none"/>
          <w:lang w:eastAsia="zh-CN"/>
        </w:rPr>
        <w:t>。</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第一条</w:t>
      </w:r>
      <w:r>
        <w:rPr>
          <w:rFonts w:hint="eastAsia" w:ascii="仿宋_GB2312" w:hAnsi="仿宋_GB2312" w:eastAsia="仿宋_GB2312" w:cs="仿宋_GB2312"/>
          <w:b w:val="0"/>
          <w:bCs w:val="0"/>
          <w:color w:val="000000"/>
          <w:kern w:val="2"/>
          <w:sz w:val="32"/>
          <w:szCs w:val="32"/>
          <w:highlight w:val="none"/>
          <w:lang w:val="en-US" w:eastAsia="zh-CN" w:bidi="ar-SA"/>
        </w:rPr>
        <w:t xml:space="preserve"> 为保障债权人会议依法独立、规范、有效地行使职权，根据《企业破产法》及最高人民法院相关司法解释的规定，结合</w:t>
      </w:r>
      <w:r>
        <w:rPr>
          <w:rFonts w:hint="eastAsia" w:ascii="仿宋_GB2312" w:hAnsi="仿宋_GB2312" w:eastAsia="仿宋_GB2312" w:cs="仿宋_GB2312"/>
          <w:sz w:val="32"/>
          <w:szCs w:val="32"/>
          <w:highlight w:val="none"/>
          <w:lang w:eastAsia="zh-CN"/>
        </w:rPr>
        <w:t>智勤科技公司</w:t>
      </w:r>
      <w:r>
        <w:rPr>
          <w:rFonts w:hint="eastAsia" w:ascii="仿宋_GB2312" w:hAnsi="仿宋_GB2312" w:eastAsia="仿宋_GB2312" w:cs="仿宋_GB2312"/>
          <w:b w:val="0"/>
          <w:bCs w:val="0"/>
          <w:color w:val="000000"/>
          <w:kern w:val="2"/>
          <w:sz w:val="32"/>
          <w:szCs w:val="32"/>
          <w:highlight w:val="none"/>
          <w:lang w:val="en-US" w:eastAsia="zh-CN" w:bidi="ar-SA"/>
        </w:rPr>
        <w:t>的实际情况，制定本规则。</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第二条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债权人会议应根据《企业破产法》及相关司法解释的规定，在人民法院的指导和监督下，认真履行职责，维护全体债权人的合法权益。</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第三条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债权人会议是全体债权人议事和决策的主要形式。</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第四条</w:t>
      </w:r>
      <w:r>
        <w:rPr>
          <w:rFonts w:hint="eastAsia" w:ascii="仿宋_GB2312" w:hAnsi="仿宋_GB2312" w:eastAsia="仿宋_GB2312" w:cs="仿宋_GB2312"/>
          <w:b w:val="0"/>
          <w:bCs w:val="0"/>
          <w:color w:val="000000"/>
          <w:kern w:val="2"/>
          <w:sz w:val="32"/>
          <w:szCs w:val="32"/>
          <w:highlight w:val="none"/>
          <w:lang w:val="en-US" w:eastAsia="zh-CN" w:bidi="ar-SA"/>
        </w:rPr>
        <w:t xml:space="preserve"> 依法申报债权的债权人为债权人会议的成员，有权参加债权人会议，享有表决权。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债权尚未确定的债权人，除人民法院能够为其行使表决权而临时确定债权额的外，不得行使表决权。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劣后债权依法不享有表决权。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对债务人的特定财产享有担保权的债权人，未放弃优先受偿权利的，对于通过和解协议、通过破产财产的分配方案等事项不享有表决权。</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bCs/>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第五条</w:t>
      </w:r>
      <w:r>
        <w:rPr>
          <w:rFonts w:hint="eastAsia" w:ascii="仿宋_GB2312" w:hAnsi="仿宋_GB2312" w:eastAsia="仿宋_GB2312" w:cs="仿宋_GB2312"/>
          <w:b w:val="0"/>
          <w:bCs w:val="0"/>
          <w:color w:val="000000"/>
          <w:kern w:val="2"/>
          <w:sz w:val="32"/>
          <w:szCs w:val="32"/>
          <w:highlight w:val="none"/>
          <w:lang w:val="en-US" w:eastAsia="zh-CN" w:bidi="ar-SA"/>
        </w:rPr>
        <w:t xml:space="preserve"> </w:t>
      </w:r>
      <w:r>
        <w:rPr>
          <w:rFonts w:hint="eastAsia" w:ascii="仿宋_GB2312" w:hAnsi="仿宋_GB2312" w:eastAsia="仿宋_GB2312" w:cs="仿宋_GB2312"/>
          <w:b/>
          <w:bCs/>
          <w:color w:val="000000"/>
          <w:kern w:val="2"/>
          <w:sz w:val="32"/>
          <w:szCs w:val="32"/>
          <w:highlight w:val="none"/>
          <w:lang w:val="en-US" w:eastAsia="zh-CN" w:bidi="ar-SA"/>
        </w:rPr>
        <w:t>除表决重整计划草案、和解协议草案外，债权人会议决议应由出席会议的有表决权的债权人过半数通过，并且其所代表的债权额占无财产担保债权总额的二分之一以上方为有效。</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0"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表决重整计划草案的债权人会议，应依据债权分类，分组对重整计划草案进行表决；出席会议的同一表决组的债权人过半数同意重整计划草案，并且其所代表的债权额占该组债权总额的三分之二以上的，即为该组通过重整计划草案；各表决组均通过的，重整计划即为通过。</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第六条</w:t>
      </w:r>
      <w:r>
        <w:rPr>
          <w:rFonts w:hint="eastAsia" w:ascii="仿宋_GB2312" w:hAnsi="仿宋_GB2312" w:eastAsia="仿宋_GB2312" w:cs="仿宋_GB2312"/>
          <w:b w:val="0"/>
          <w:bCs w:val="0"/>
          <w:color w:val="000000"/>
          <w:kern w:val="2"/>
          <w:sz w:val="32"/>
          <w:szCs w:val="32"/>
          <w:highlight w:val="none"/>
          <w:lang w:val="en-US" w:eastAsia="zh-CN" w:bidi="ar-SA"/>
        </w:rPr>
        <w:t xml:space="preserve"> </w:t>
      </w:r>
      <w:r>
        <w:rPr>
          <w:rFonts w:hint="eastAsia" w:ascii="仿宋_GB2312" w:hAnsi="仿宋_GB2312" w:eastAsia="仿宋_GB2312" w:cs="仿宋_GB2312"/>
          <w:b/>
          <w:bCs/>
          <w:color w:val="000000"/>
          <w:kern w:val="2"/>
          <w:sz w:val="32"/>
          <w:szCs w:val="32"/>
          <w:highlight w:val="none"/>
          <w:lang w:val="en-US" w:eastAsia="zh-CN" w:bidi="ar-SA"/>
        </w:rPr>
        <w:t>关于债权核查、财产分配方案等</w:t>
      </w:r>
      <w:r>
        <w:rPr>
          <w:rFonts w:hint="eastAsia" w:ascii="仿宋_GB2312" w:hAnsi="仿宋_GB2312" w:eastAsia="仿宋_GB2312" w:cs="仿宋_GB2312"/>
          <w:b/>
          <w:bCs/>
          <w:color w:val="000000"/>
          <w:sz w:val="32"/>
          <w:szCs w:val="32"/>
          <w:highlight w:val="none"/>
        </w:rPr>
        <w:t>需经债权人表决的全部事项的表决期限为15</w:t>
      </w:r>
      <w:r>
        <w:rPr>
          <w:rFonts w:hint="eastAsia" w:ascii="仿宋_GB2312" w:hAnsi="仿宋_GB2312" w:eastAsia="仿宋_GB2312" w:cs="仿宋_GB2312"/>
          <w:b/>
          <w:bCs/>
          <w:color w:val="000000"/>
          <w:sz w:val="32"/>
          <w:szCs w:val="32"/>
          <w:highlight w:val="none"/>
          <w:lang w:eastAsia="zh-CN"/>
        </w:rPr>
        <w:t>个自然日</w:t>
      </w:r>
      <w:r>
        <w:rPr>
          <w:rFonts w:hint="eastAsia" w:ascii="仿宋_GB2312" w:hAnsi="仿宋_GB2312" w:eastAsia="仿宋_GB2312" w:cs="仿宋_GB2312"/>
          <w:b/>
          <w:bCs/>
          <w:color w:val="000000"/>
          <w:sz w:val="32"/>
          <w:szCs w:val="32"/>
          <w:highlight w:val="none"/>
        </w:rPr>
        <w:t>；如表决期限最后一天为节假日的，则顺延至节假日后的第一个工作日。债权人逾期提交或不提交表决票或未提出异议的，视为同意管理人建议的方案。</w:t>
      </w:r>
      <w:r>
        <w:rPr>
          <w:rFonts w:hint="eastAsia" w:ascii="仿宋_GB2312" w:hAnsi="仿宋_GB2312" w:eastAsia="仿宋_GB2312" w:cs="仿宋_GB2312"/>
          <w:b w:val="0"/>
          <w:bCs w:val="0"/>
          <w:color w:val="000000"/>
          <w:kern w:val="2"/>
          <w:sz w:val="32"/>
          <w:szCs w:val="32"/>
          <w:highlight w:val="none"/>
          <w:lang w:val="en-US" w:eastAsia="zh-CN" w:bidi="ar-SA"/>
        </w:rPr>
        <w:t>债权人应在表决期限内将表决票提交至管理人处。若债权人对核查或表决的事项不同意或有异议的，应在表决期限内书面明确提出。债权人在相关事项表决期限内未发表意见的，视为同意管理人提交的处理方案。</w:t>
      </w:r>
    </w:p>
    <w:p>
      <w:pPr>
        <w:pStyle w:val="2"/>
        <w:widowControl w:val="0"/>
        <w:ind w:firstLine="640" w:firstLineChars="200"/>
        <w:jc w:val="both"/>
        <w:rPr>
          <w:rFonts w:hint="eastAsia" w:ascii="仿宋_GB2312" w:hAnsi="仿宋_GB2312" w:eastAsia="仿宋_GB2312" w:cs="仿宋_GB2312"/>
          <w:color w:val="000000"/>
          <w:kern w:val="2"/>
          <w:sz w:val="32"/>
          <w:szCs w:val="32"/>
          <w:highlight w:val="none"/>
          <w:lang w:val="en-US" w:eastAsia="zh-CN" w:bidi="ar-SA"/>
        </w:rPr>
      </w:pPr>
      <w:r>
        <w:rPr>
          <w:rFonts w:hint="eastAsia" w:ascii="仿宋_GB2312" w:hAnsi="仿宋_GB2312" w:eastAsia="仿宋_GB2312" w:cs="仿宋_GB2312"/>
          <w:color w:val="000000"/>
          <w:kern w:val="2"/>
          <w:sz w:val="32"/>
          <w:szCs w:val="32"/>
          <w:highlight w:val="none"/>
          <w:lang w:val="en-US" w:eastAsia="zh-CN" w:bidi="ar-SA"/>
        </w:rPr>
        <w:t>为便利工作和节省资源，管理人已要求债权人在申报债权时填写并向管理人提交《债权人银行账户、送达地址及联系方式确认书》。今后对需经债权人表决的事项，管理人将采取召开债权人会议现场表决与通过邮寄、传真、电子邮件表决相结合的方式，各项有关表决事项的通知、答复和结果，均以各债权人事先确定的联系方式进行通知、确认【温馨提醒：为提倡环保、节约办案经费，管理人将主要通过中国联通短信平台（联通短信平台端口号：10690067206375）向债权人预留的手机号码发送短信及在广东禅都律师事务所网站（www.cc-law.cn）公告的形式向债权人发送通知及报告等文件，请债权人调整智能手机的接收短信功能，避免屏蔽管理人发送的通知】。</w:t>
      </w:r>
    </w:p>
    <w:p>
      <w:pPr>
        <w:pStyle w:val="2"/>
        <w:keepNext w:val="0"/>
        <w:keepLines w:val="0"/>
        <w:pageBreakBefore w:val="0"/>
        <w:widowControl w:val="0"/>
        <w:kinsoku/>
        <w:wordWrap/>
        <w:overflowPunct/>
        <w:topLinePunct w:val="0"/>
        <w:autoSpaceDE/>
        <w:autoSpaceDN/>
        <w:bidi w:val="0"/>
        <w:adjustRightInd/>
        <w:snapToGrid/>
        <w:spacing w:line="240" w:lineRule="auto"/>
        <w:ind w:left="0" w:leftChars="0"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第七条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债权人认为债权人会议的决议违反法律规定，损害其利益的，可以自债权人会议作出决议之日起十五日内，请求人民法院裁定撤销该决议，责令债权人会议依法重新作出决议。</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第八条</w:t>
      </w:r>
      <w:r>
        <w:rPr>
          <w:rFonts w:hint="eastAsia" w:ascii="仿宋_GB2312" w:hAnsi="仿宋_GB2312" w:eastAsia="仿宋_GB2312" w:cs="仿宋_GB2312"/>
          <w:b w:val="0"/>
          <w:bCs w:val="0"/>
          <w:color w:val="000000"/>
          <w:kern w:val="2"/>
          <w:sz w:val="32"/>
          <w:szCs w:val="32"/>
          <w:highlight w:val="none"/>
          <w:lang w:val="en-US" w:eastAsia="zh-CN" w:bidi="ar-SA"/>
        </w:rPr>
        <w:t xml:space="preserve"> 债权人会议的所有决议，对于全体债权人均有约束力。</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bCs/>
          <w:color w:val="000000"/>
          <w:kern w:val="2"/>
          <w:sz w:val="32"/>
          <w:szCs w:val="32"/>
          <w:highlight w:val="none"/>
          <w:lang w:val="en-US" w:eastAsia="zh-CN" w:bidi="ar-SA"/>
        </w:rPr>
        <w:t>第九条</w:t>
      </w:r>
      <w:r>
        <w:rPr>
          <w:rFonts w:hint="eastAsia" w:ascii="仿宋_GB2312" w:hAnsi="仿宋_GB2312" w:eastAsia="仿宋_GB2312" w:cs="仿宋_GB2312"/>
          <w:b w:val="0"/>
          <w:bCs w:val="0"/>
          <w:color w:val="000000"/>
          <w:kern w:val="2"/>
          <w:sz w:val="32"/>
          <w:szCs w:val="32"/>
          <w:highlight w:val="none"/>
          <w:lang w:val="en-US" w:eastAsia="zh-CN" w:bidi="ar-SA"/>
        </w:rPr>
        <w:t xml:space="preserve"> 本规则未尽事宜，依照《企业破产法》及最高人民法院相关司法解释的规定执行。</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both"/>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bCs/>
          <w:color w:val="000000"/>
          <w:kern w:val="2"/>
          <w:sz w:val="32"/>
          <w:szCs w:val="32"/>
          <w:highlight w:val="none"/>
          <w:lang w:val="en-US" w:eastAsia="zh-CN" w:bidi="ar-SA"/>
        </w:rPr>
        <w:t>第十条</w:t>
      </w:r>
      <w:r>
        <w:rPr>
          <w:rFonts w:hint="eastAsia" w:ascii="仿宋_GB2312" w:hAnsi="仿宋_GB2312" w:eastAsia="仿宋_GB2312" w:cs="仿宋_GB2312"/>
          <w:b w:val="0"/>
          <w:bCs w:val="0"/>
          <w:color w:val="000000"/>
          <w:kern w:val="2"/>
          <w:sz w:val="32"/>
          <w:szCs w:val="32"/>
          <w:highlight w:val="none"/>
          <w:lang w:val="en-US" w:eastAsia="zh-CN" w:bidi="ar-SA"/>
        </w:rPr>
        <w:t xml:space="preserve"> 本规则自债权人会议通过之日起生效。</w:t>
      </w:r>
    </w:p>
    <w:p>
      <w:pPr>
        <w:rPr>
          <w:rFonts w:hint="eastAsia" w:ascii="仿宋" w:hAnsi="仿宋" w:eastAsia="仿宋" w:cs="仿宋"/>
          <w:b/>
          <w:bCs/>
          <w:sz w:val="36"/>
          <w:szCs w:val="36"/>
        </w:rPr>
      </w:pPr>
      <w:r>
        <w:rPr>
          <w:rFonts w:hint="eastAsia" w:ascii="仿宋" w:hAnsi="仿宋" w:eastAsia="仿宋" w:cs="仿宋"/>
          <w:b/>
          <w:bCs/>
          <w:sz w:val="36"/>
          <w:szCs w:val="36"/>
        </w:rPr>
        <w:br w:type="page"/>
      </w:r>
    </w:p>
    <w:p>
      <w:pPr>
        <w:jc w:val="center"/>
        <w:rPr>
          <w:rFonts w:hint="eastAsia" w:ascii="仿宋" w:hAnsi="仿宋" w:eastAsia="仿宋" w:cs="仿宋"/>
          <w:b/>
          <w:bCs/>
          <w:sz w:val="36"/>
          <w:szCs w:val="36"/>
        </w:rPr>
      </w:pPr>
      <w:r>
        <w:rPr>
          <w:rFonts w:hint="eastAsia" w:ascii="仿宋" w:hAnsi="仿宋" w:eastAsia="仿宋" w:cs="仿宋"/>
          <w:b/>
          <w:bCs/>
          <w:sz w:val="36"/>
          <w:szCs w:val="36"/>
        </w:rPr>
        <w:t>关于议事规则的函</w:t>
      </w:r>
    </w:p>
    <w:p>
      <w:pPr>
        <w:rPr>
          <w:rFonts w:hint="eastAsia" w:ascii="仿宋" w:hAnsi="仿宋" w:eastAsia="仿宋" w:cs="仿宋"/>
          <w:sz w:val="32"/>
          <w:szCs w:val="32"/>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广东顺德智勤科技有限公司管理人：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关于广东顺德智勤科技有限公司破产一案，我单位</w:t>
      </w:r>
      <w:r>
        <w:rPr>
          <w:rFonts w:hint="eastAsia" w:ascii="仿宋" w:hAnsi="仿宋" w:eastAsia="仿宋" w:cs="仿宋"/>
          <w:sz w:val="32"/>
          <w:szCs w:val="32"/>
          <w:lang w:val="en-US" w:eastAsia="zh-CN"/>
        </w:rPr>
        <w:t>/本人</w:t>
      </w:r>
      <w:r>
        <w:rPr>
          <w:rFonts w:hint="eastAsia" w:ascii="仿宋" w:hAnsi="仿宋" w:eastAsia="仿宋" w:cs="仿宋"/>
          <w:sz w:val="32"/>
          <w:szCs w:val="32"/>
          <w:lang w:eastAsia="zh-CN"/>
        </w:rPr>
        <w:t>同意（</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/不同意（  ）</w:t>
      </w:r>
      <w:r>
        <w:rPr>
          <w:rFonts w:hint="eastAsia" w:ascii="仿宋" w:hAnsi="仿宋" w:eastAsia="仿宋" w:cs="仿宋"/>
          <w:sz w:val="32"/>
          <w:szCs w:val="32"/>
          <w:lang w:eastAsia="zh-CN"/>
        </w:rPr>
        <w:t>管理人提交债权人会议审议的《债权人会议议事规则》。</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此致</w:t>
      </w:r>
    </w:p>
    <w:p>
      <w:pPr>
        <w:rPr>
          <w:rFonts w:hint="eastAsia" w:ascii="仿宋" w:hAnsi="仿宋" w:eastAsia="仿宋" w:cs="仿宋"/>
          <w:sz w:val="32"/>
          <w:szCs w:val="32"/>
          <w:lang w:eastAsia="zh-CN"/>
        </w:rPr>
      </w:pPr>
    </w:p>
    <w:p>
      <w:pPr>
        <w:wordWrap w:val="0"/>
        <w:jc w:val="right"/>
        <w:rPr>
          <w:rFonts w:hint="default" w:ascii="仿宋" w:hAnsi="仿宋" w:eastAsia="仿宋" w:cs="仿宋"/>
          <w:sz w:val="32"/>
          <w:szCs w:val="32"/>
          <w:lang w:val="en-US" w:eastAsia="zh-CN"/>
        </w:rPr>
      </w:pPr>
      <w:r>
        <w:rPr>
          <w:rFonts w:hint="eastAsia" w:ascii="仿宋" w:hAnsi="仿宋" w:eastAsia="仿宋" w:cs="仿宋"/>
          <w:sz w:val="32"/>
          <w:szCs w:val="32"/>
          <w:lang w:eastAsia="zh-CN"/>
        </w:rPr>
        <w:t>债权人（盖章）：</w:t>
      </w:r>
      <w:r>
        <w:rPr>
          <w:rFonts w:hint="eastAsia" w:ascii="仿宋" w:hAnsi="仿宋" w:eastAsia="仿宋" w:cs="仿宋"/>
          <w:sz w:val="32"/>
          <w:szCs w:val="32"/>
          <w:lang w:val="en-US" w:eastAsia="zh-CN"/>
        </w:rPr>
        <w:t xml:space="preserve">            </w:t>
      </w:r>
    </w:p>
    <w:p>
      <w:pPr>
        <w:jc w:val="right"/>
        <w:rPr>
          <w:rFonts w:hint="eastAsia" w:ascii="仿宋_GB2312" w:hAnsi="楷体_GB2312" w:eastAsia="仿宋_GB2312" w:cs="楷体_GB2312"/>
          <w:b/>
          <w:sz w:val="32"/>
          <w:szCs w:val="32"/>
          <w:lang w:eastAsia="zh-CN"/>
        </w:rPr>
      </w:pPr>
      <w:r>
        <w:rPr>
          <w:rFonts w:hint="eastAsia" w:ascii="仿宋_GB2312" w:hAnsi="楷体_GB2312" w:eastAsia="仿宋_GB2312" w:cs="楷体_GB2312"/>
          <w:sz w:val="32"/>
          <w:szCs w:val="32"/>
          <w:u w:val="single"/>
          <w:lang w:val="en-US" w:eastAsia="zh-CN"/>
        </w:rPr>
        <w:t>2023</w:t>
      </w:r>
      <w:r>
        <w:rPr>
          <w:rFonts w:hint="eastAsia" w:ascii="仿宋_GB2312" w:hAnsi="楷体_GB2312" w:eastAsia="仿宋_GB2312" w:cs="楷体_GB2312"/>
          <w:sz w:val="32"/>
          <w:szCs w:val="32"/>
        </w:rPr>
        <w:t>年</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月</w:t>
      </w:r>
      <w:r>
        <w:rPr>
          <w:rFonts w:hint="eastAsia" w:ascii="仿宋_GB2312" w:hAnsi="楷体_GB2312" w:eastAsia="仿宋_GB2312" w:cs="楷体_GB2312"/>
          <w:sz w:val="32"/>
          <w:szCs w:val="32"/>
          <w:lang w:val="en-US" w:eastAsia="zh-CN"/>
        </w:rPr>
        <w:t xml:space="preserve">   </w:t>
      </w:r>
      <w:r>
        <w:rPr>
          <w:rFonts w:hint="eastAsia" w:ascii="仿宋_GB2312" w:hAnsi="楷体_GB2312" w:eastAsia="仿宋_GB2312" w:cs="楷体_GB2312"/>
          <w:sz w:val="32"/>
          <w:szCs w:val="32"/>
        </w:rPr>
        <w:t>日</w:t>
      </w: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jc w:val="center"/>
        <w:rPr>
          <w:rFonts w:hint="eastAsia" w:ascii="仿宋_GB2312" w:hAnsi="楷体_GB2312" w:eastAsia="仿宋_GB2312" w:cs="楷体_GB2312"/>
          <w:b/>
          <w:sz w:val="36"/>
          <w:szCs w:val="36"/>
          <w:lang w:eastAsia="zh-CN"/>
        </w:rPr>
      </w:pPr>
    </w:p>
    <w:p>
      <w:pPr>
        <w:wordWrap w:val="0"/>
        <w:ind w:firstLine="560" w:firstLineChars="200"/>
        <w:jc w:val="right"/>
        <w:rPr>
          <w:rFonts w:hint="eastAsia" w:ascii="仿宋_GB2312" w:hAnsi="楷体_GB2312" w:eastAsia="仿宋_GB2312" w:cs="楷体_GB2312"/>
          <w:sz w:val="28"/>
          <w:szCs w:val="28"/>
        </w:rPr>
      </w:pPr>
    </w:p>
    <w:p>
      <w:pPr>
        <w:wordWrap/>
        <w:ind w:firstLine="560" w:firstLineChars="200"/>
        <w:jc w:val="right"/>
        <w:rPr>
          <w:rFonts w:hint="eastAsia" w:ascii="仿宋_GB2312" w:hAnsi="楷体_GB2312" w:eastAsia="仿宋_GB2312" w:cs="楷体_GB2312"/>
          <w:sz w:val="28"/>
          <w:szCs w:val="28"/>
        </w:rPr>
      </w:pPr>
    </w:p>
    <w:p>
      <w:pPr>
        <w:wordWrap w:val="0"/>
        <w:jc w:val="both"/>
      </w:pPr>
      <w:r>
        <w:rPr>
          <w:rFonts w:hint="eastAsia" w:ascii="仿宋_GB2312" w:hAnsi="楷体_GB2312" w:eastAsia="仿宋_GB2312" w:cs="楷体_GB2312"/>
          <w:sz w:val="28"/>
          <w:szCs w:val="28"/>
        </w:rPr>
        <w:t xml:space="preserve">    </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lang w:eastAsia="zh-CN"/>
        </w:rPr>
        <w:t>广东顺德智勤科技有限公司</w:t>
      </w:r>
      <w:r>
        <w:rPr>
          <w:rFonts w:hint="eastAsia" w:ascii="仿宋_GB2312" w:hAnsi="楷体_GB2312" w:eastAsia="仿宋_GB2312" w:cs="楷体_GB2312"/>
          <w:b/>
          <w:sz w:val="36"/>
          <w:szCs w:val="36"/>
        </w:rPr>
        <w:t>破产案</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债权人银行账户、送达地址及联系方式确认书</w:t>
      </w:r>
    </w:p>
    <w:tbl>
      <w:tblPr>
        <w:tblStyle w:val="5"/>
        <w:tblW w:w="894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1"/>
        <w:gridCol w:w="7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债权人全称</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trPr>
        <w:tc>
          <w:tcPr>
            <w:tcW w:w="1351" w:type="dxa"/>
            <w:noWrap w:val="0"/>
            <w:vAlign w:val="center"/>
          </w:tcPr>
          <w:p>
            <w:pPr>
              <w:jc w:val="center"/>
              <w:rPr>
                <w:rFonts w:hint="eastAsia" w:ascii="仿宋_GB2312" w:hAnsi="楷体_GB2312" w:eastAsia="仿宋_GB2312" w:cs="楷体_GB2312"/>
                <w:sz w:val="24"/>
              </w:rPr>
            </w:pPr>
            <w:r>
              <w:rPr>
                <w:rFonts w:hint="eastAsia" w:ascii="仿宋_GB2312" w:hAnsi="楷体_GB2312" w:eastAsia="仿宋_GB2312" w:cs="楷体_GB2312"/>
                <w:sz w:val="24"/>
              </w:rPr>
              <w:t>银行账户</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户名：</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账号：</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开户银行</w:t>
            </w:r>
            <w:r>
              <w:rPr>
                <w:rFonts w:hint="eastAsia" w:ascii="仿宋_GB2312" w:hAnsi="楷体_GB2312" w:eastAsia="仿宋_GB2312" w:cs="楷体_GB2312"/>
                <w:sz w:val="24"/>
                <w:lang w:eastAsia="zh-CN"/>
              </w:rPr>
              <w:t>（需详细至具体支行）</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9"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债权人送达地址及联系方式</w:t>
            </w:r>
            <w:r>
              <w:rPr>
                <w:rFonts w:hint="eastAsia" w:ascii="仿宋_GB2312" w:hAnsi="楷体_GB2312" w:eastAsia="仿宋_GB2312" w:cs="楷体_GB2312"/>
                <w:b/>
                <w:bCs/>
                <w:sz w:val="24"/>
              </w:rPr>
              <w:t>（必填）</w:t>
            </w:r>
          </w:p>
        </w:tc>
        <w:tc>
          <w:tcPr>
            <w:tcW w:w="7590" w:type="dxa"/>
            <w:noWrap w:val="0"/>
            <w:vAlign w:val="top"/>
          </w:tcPr>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联系人</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联系电话</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联系地址</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电子邮箱</w:t>
            </w:r>
            <w:r>
              <w:rPr>
                <w:rFonts w:hint="eastAsia" w:ascii="仿宋_GB2312" w:hAnsi="楷体_GB2312" w:eastAsia="仿宋_GB2312" w:cs="楷体_GB2312"/>
                <w:b/>
                <w:bCs/>
                <w:sz w:val="24"/>
              </w:rPr>
              <w:t>（必填）</w:t>
            </w:r>
            <w:r>
              <w:rPr>
                <w:rFonts w:hint="eastAsia" w:ascii="仿宋_GB2312" w:hAnsi="楷体_GB2312" w:eastAsia="仿宋_GB2312" w:cs="楷体_GB2312"/>
                <w:sz w:val="24"/>
              </w:rPr>
              <w:t>：</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传真：</w:t>
            </w:r>
          </w:p>
          <w:p>
            <w:pPr>
              <w:spacing w:line="360" w:lineRule="exact"/>
              <w:rPr>
                <w:rFonts w:hint="eastAsia" w:ascii="仿宋_GB2312" w:hAnsi="楷体_GB2312" w:eastAsia="仿宋_GB2312" w:cs="楷体_GB2312"/>
                <w:sz w:val="24"/>
              </w:rPr>
            </w:pPr>
          </w:p>
          <w:p>
            <w:pPr>
              <w:spacing w:line="360" w:lineRule="exact"/>
              <w:rPr>
                <w:rFonts w:hint="eastAsia" w:ascii="仿宋_GB2312" w:hAnsi="楷体_GB2312" w:eastAsia="仿宋_GB2312" w:cs="楷体_GB2312"/>
                <w:sz w:val="24"/>
              </w:rPr>
            </w:pPr>
            <w:r>
              <w:rPr>
                <w:rFonts w:hint="eastAsia" w:ascii="仿宋_GB2312" w:hAnsi="楷体_GB2312" w:eastAsia="仿宋_GB2312" w:cs="楷体_GB2312"/>
                <w:sz w:val="24"/>
              </w:rPr>
              <w:t>其他联系方式：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351" w:type="dxa"/>
            <w:noWrap w:val="0"/>
            <w:vAlign w:val="center"/>
          </w:tcPr>
          <w:p>
            <w:pPr>
              <w:spacing w:line="480" w:lineRule="exact"/>
              <w:rPr>
                <w:rFonts w:hint="eastAsia" w:ascii="仿宋_GB2312" w:hAnsi="楷体_GB2312" w:eastAsia="仿宋_GB2312" w:cs="楷体_GB2312"/>
                <w:sz w:val="24"/>
              </w:rPr>
            </w:pPr>
            <w:r>
              <w:rPr>
                <w:rFonts w:hint="eastAsia" w:ascii="仿宋_GB2312" w:hAnsi="楷体_GB2312" w:eastAsia="仿宋_GB2312" w:cs="楷体_GB2312"/>
                <w:sz w:val="24"/>
              </w:rPr>
              <w:t>债权人对送达地址及联系方式的确认</w:t>
            </w:r>
          </w:p>
        </w:tc>
        <w:tc>
          <w:tcPr>
            <w:tcW w:w="7590" w:type="dxa"/>
            <w:noWrap w:val="0"/>
            <w:vAlign w:val="top"/>
          </w:tcPr>
          <w:p>
            <w:pPr>
              <w:spacing w:line="360" w:lineRule="exact"/>
              <w:ind w:firstLine="480" w:firstLineChars="200"/>
              <w:rPr>
                <w:rFonts w:hint="eastAsia" w:ascii="仿宋_GB2312" w:hAnsi="楷体_GB2312" w:eastAsia="仿宋_GB2312" w:cs="楷体_GB2312"/>
                <w:sz w:val="24"/>
              </w:rPr>
            </w:pPr>
            <w:r>
              <w:rPr>
                <w:rFonts w:hint="eastAsia" w:ascii="仿宋_GB2312" w:hAnsi="楷体_GB2312" w:eastAsia="仿宋_GB2312" w:cs="楷体_GB2312"/>
                <w:sz w:val="24"/>
              </w:rPr>
              <w:t>我（单位）已经如实提供银行账户、地址及联系方式，并保证上述联系地址及方式准确、有效。如发生变更，应及时书面告知管理人。管理人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透过特快专递方式送达文书的，自管理人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按上述联系地址寄出文书之日起2日内视为送达；管理人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透过电子邮件方式送达文书的，管理人</w:t>
            </w:r>
            <w:r>
              <w:rPr>
                <w:rFonts w:hint="eastAsia" w:ascii="仿宋_GB2312" w:hAnsi="楷体_GB2312" w:eastAsia="仿宋_GB2312" w:cs="楷体_GB2312"/>
                <w:color w:val="auto"/>
                <w:sz w:val="24"/>
                <w:lang w:eastAsia="zh-CN"/>
              </w:rPr>
              <w:t>或法院</w:t>
            </w:r>
            <w:r>
              <w:rPr>
                <w:rFonts w:hint="eastAsia" w:ascii="仿宋_GB2312" w:hAnsi="楷体_GB2312" w:eastAsia="仿宋_GB2312" w:cs="楷体_GB2312"/>
                <w:color w:val="auto"/>
                <w:sz w:val="24"/>
              </w:rPr>
              <w:t>按上述电子邮箱发送文书，</w:t>
            </w:r>
            <w:r>
              <w:rPr>
                <w:rFonts w:hint="eastAsia" w:ascii="仿宋_GB2312" w:hAnsi="楷体_GB2312" w:eastAsia="仿宋_GB2312" w:cs="楷体_GB2312"/>
                <w:sz w:val="24"/>
              </w:rPr>
              <w:t>文书一经发送视为送达。我（单位）同意管理人通过中国联通企业短信平台号码10690067206375发送短信的方式以及在广东禅都律师事务所网站http://www.cc-law.cn/ “最新公告”栏公示的方式向我（单位）发送通知、文书等信息及告知案件进展情况，我（单位）保证上述移动电话号码收取短信的功能畅通，保证收到短信通知后及时到网站查看及了解相关内容。</w:t>
            </w:r>
          </w:p>
          <w:p>
            <w:pPr>
              <w:wordWrap w:val="0"/>
              <w:spacing w:line="360" w:lineRule="exact"/>
              <w:jc w:val="right"/>
              <w:rPr>
                <w:rFonts w:hint="default" w:ascii="仿宋_GB2312" w:hAnsi="楷体_GB2312" w:eastAsia="仿宋_GB2312" w:cs="楷体_GB2312"/>
                <w:b/>
                <w:sz w:val="24"/>
                <w:lang w:val="en-US" w:eastAsia="zh-CN"/>
              </w:rPr>
            </w:pPr>
            <w:r>
              <w:rPr>
                <w:rFonts w:hint="eastAsia" w:ascii="仿宋_GB2312" w:hAnsi="楷体_GB2312" w:eastAsia="仿宋_GB2312" w:cs="楷体_GB2312"/>
                <w:b/>
                <w:sz w:val="24"/>
              </w:rPr>
              <w:t>债权人签名（盖章）:</w:t>
            </w:r>
            <w:r>
              <w:rPr>
                <w:rFonts w:hint="eastAsia" w:ascii="仿宋_GB2312" w:hAnsi="楷体_GB2312" w:eastAsia="仿宋_GB2312" w:cs="楷体_GB2312"/>
                <w:b/>
                <w:sz w:val="24"/>
                <w:lang w:val="en-US" w:eastAsia="zh-CN"/>
              </w:rPr>
              <w:t xml:space="preserve">                    </w:t>
            </w:r>
          </w:p>
          <w:p>
            <w:pPr>
              <w:spacing w:line="360" w:lineRule="exact"/>
              <w:ind w:firstLine="3000" w:firstLineChars="1250"/>
              <w:jc w:val="right"/>
              <w:rPr>
                <w:rFonts w:hint="eastAsia" w:ascii="仿宋_GB2312" w:hAnsi="楷体_GB2312" w:eastAsia="仿宋_GB2312" w:cs="楷体_GB2312"/>
                <w:sz w:val="24"/>
              </w:rPr>
            </w:pPr>
          </w:p>
          <w:p>
            <w:pPr>
              <w:spacing w:line="360" w:lineRule="exact"/>
              <w:ind w:firstLine="3000" w:firstLineChars="1250"/>
              <w:jc w:val="right"/>
              <w:rPr>
                <w:rFonts w:hint="eastAsia" w:ascii="仿宋_GB2312" w:hAnsi="楷体_GB2312" w:eastAsia="仿宋_GB2312" w:cs="楷体_GB2312"/>
                <w:sz w:val="24"/>
              </w:rPr>
            </w:pPr>
            <w:r>
              <w:rPr>
                <w:rFonts w:hint="eastAsia" w:ascii="仿宋_GB2312" w:hAnsi="楷体_GB2312" w:eastAsia="仿宋_GB2312" w:cs="楷体_GB2312"/>
                <w:sz w:val="24"/>
              </w:rPr>
              <w:t>年</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月</w:t>
            </w:r>
            <w:r>
              <w:rPr>
                <w:rFonts w:hint="eastAsia" w:ascii="仿宋_GB2312" w:hAnsi="楷体_GB2312" w:eastAsia="仿宋_GB2312" w:cs="楷体_GB2312"/>
                <w:sz w:val="24"/>
                <w:lang w:val="en-US" w:eastAsia="zh-CN"/>
              </w:rPr>
              <w:t xml:space="preserve">  </w:t>
            </w:r>
            <w:r>
              <w:rPr>
                <w:rFonts w:hint="eastAsia" w:ascii="仿宋_GB2312" w:hAnsi="楷体_GB2312" w:eastAsia="仿宋_GB2312" w:cs="楷体_GB2312"/>
                <w:sz w:val="24"/>
              </w:rPr>
              <w:t xml:space="preserve">  日</w:t>
            </w:r>
          </w:p>
        </w:tc>
      </w:tr>
    </w:tbl>
    <w:p>
      <w:pPr>
        <w:jc w:val="center"/>
        <w:rPr>
          <w:rFonts w:hint="eastAsia" w:ascii="仿宋_GB2312" w:hAnsi="楷体_GB2312" w:eastAsia="仿宋_GB2312" w:cs="楷体_GB2312"/>
          <w:b/>
          <w:sz w:val="36"/>
          <w:szCs w:val="36"/>
          <w:lang w:val="en-US" w:eastAsia="zh-CN"/>
        </w:rPr>
      </w:pPr>
      <w:r>
        <w:rPr>
          <w:rFonts w:hint="eastAsia" w:ascii="仿宋_GB2312" w:hAnsi="楷体_GB2312" w:eastAsia="仿宋_GB2312" w:cs="楷体_GB2312"/>
          <w:b/>
          <w:sz w:val="36"/>
          <w:szCs w:val="36"/>
          <w:lang w:eastAsia="zh-CN"/>
        </w:rPr>
        <w:t>广东顺德智勤科技有限公司</w:t>
      </w:r>
      <w:r>
        <w:rPr>
          <w:rFonts w:hint="eastAsia" w:ascii="仿宋_GB2312" w:hAnsi="楷体_GB2312" w:eastAsia="仿宋_GB2312" w:cs="楷体_GB2312"/>
          <w:b/>
          <w:sz w:val="36"/>
          <w:szCs w:val="36"/>
          <w:lang w:val="en-US" w:eastAsia="zh-CN"/>
        </w:rPr>
        <w:t>管理人</w:t>
      </w:r>
    </w:p>
    <w:p>
      <w:pPr>
        <w:jc w:val="center"/>
        <w:rPr>
          <w:rFonts w:hint="eastAsia" w:ascii="仿宋_GB2312" w:hAnsi="楷体_GB2312" w:eastAsia="仿宋_GB2312" w:cs="楷体_GB2312"/>
          <w:b/>
          <w:sz w:val="36"/>
          <w:szCs w:val="36"/>
        </w:rPr>
      </w:pPr>
      <w:r>
        <w:rPr>
          <w:rFonts w:hint="eastAsia" w:ascii="仿宋_GB2312" w:hAnsi="楷体_GB2312" w:eastAsia="仿宋_GB2312" w:cs="楷体_GB2312"/>
          <w:b/>
          <w:sz w:val="36"/>
          <w:szCs w:val="36"/>
        </w:rPr>
        <w:t>送达回证</w:t>
      </w:r>
    </w:p>
    <w:tbl>
      <w:tblPr>
        <w:tblStyle w:val="5"/>
        <w:tblW w:w="8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5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案号</w:t>
            </w:r>
          </w:p>
        </w:tc>
        <w:tc>
          <w:tcPr>
            <w:tcW w:w="6588" w:type="dxa"/>
            <w:vAlign w:val="center"/>
          </w:tcPr>
          <w:p>
            <w:pPr>
              <w:jc w:val="center"/>
              <w:rPr>
                <w:rFonts w:hint="eastAsia" w:ascii="仿宋_GB2312" w:hAnsi="楷体_GB2312" w:eastAsia="仿宋_GB2312" w:cs="楷体_GB2312"/>
                <w:sz w:val="28"/>
                <w:szCs w:val="28"/>
                <w:lang w:eastAsia="zh-CN"/>
              </w:rPr>
            </w:pPr>
            <w:r>
              <w:rPr>
                <w:rFonts w:hint="eastAsia" w:ascii="仿宋_GB2312" w:hAnsi="楷体_GB2312" w:eastAsia="仿宋_GB2312" w:cs="楷体_GB2312"/>
                <w:sz w:val="28"/>
                <w:szCs w:val="28"/>
                <w:lang w:eastAsia="zh-CN"/>
              </w:rPr>
              <w:t>（202</w:t>
            </w:r>
            <w:r>
              <w:rPr>
                <w:rFonts w:hint="eastAsia" w:ascii="仿宋_GB2312" w:hAnsi="楷体_GB2312" w:eastAsia="仿宋_GB2312" w:cs="楷体_GB2312"/>
                <w:sz w:val="28"/>
                <w:szCs w:val="28"/>
                <w:lang w:val="en-US" w:eastAsia="zh-CN"/>
              </w:rPr>
              <w:t>3</w:t>
            </w:r>
            <w:r>
              <w:rPr>
                <w:rFonts w:hint="eastAsia" w:ascii="仿宋_GB2312" w:hAnsi="楷体_GB2312" w:eastAsia="仿宋_GB2312" w:cs="楷体_GB2312"/>
                <w:sz w:val="28"/>
                <w:szCs w:val="28"/>
                <w:lang w:eastAsia="zh-CN"/>
              </w:rPr>
              <w:t>）粤060</w:t>
            </w:r>
            <w:r>
              <w:rPr>
                <w:rFonts w:hint="eastAsia" w:ascii="仿宋_GB2312" w:hAnsi="楷体_GB2312" w:eastAsia="仿宋_GB2312" w:cs="楷体_GB2312"/>
                <w:sz w:val="28"/>
                <w:szCs w:val="28"/>
                <w:lang w:val="en-US" w:eastAsia="zh-CN"/>
              </w:rPr>
              <w:t>6</w:t>
            </w:r>
            <w:r>
              <w:rPr>
                <w:rFonts w:hint="eastAsia" w:ascii="仿宋_GB2312" w:hAnsi="楷体_GB2312" w:eastAsia="仿宋_GB2312" w:cs="楷体_GB2312"/>
                <w:sz w:val="28"/>
                <w:szCs w:val="28"/>
                <w:lang w:eastAsia="zh-CN"/>
              </w:rPr>
              <w:t>破</w:t>
            </w:r>
            <w:r>
              <w:rPr>
                <w:rFonts w:hint="eastAsia" w:ascii="仿宋_GB2312" w:hAnsi="楷体_GB2312" w:eastAsia="仿宋_GB2312" w:cs="楷体_GB2312"/>
                <w:sz w:val="28"/>
                <w:szCs w:val="28"/>
                <w:lang w:val="en-US" w:eastAsia="zh-CN"/>
              </w:rPr>
              <w:t>40</w:t>
            </w:r>
            <w:r>
              <w:rPr>
                <w:rFonts w:hint="eastAsia" w:ascii="仿宋_GB2312" w:hAnsi="楷体_GB2312" w:eastAsia="仿宋_GB2312" w:cs="楷体_GB2312"/>
                <w:sz w:val="28"/>
                <w:szCs w:val="28"/>
                <w:lang w:eastAsia="zh-CN"/>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送达文件</w:t>
            </w:r>
          </w:p>
        </w:tc>
        <w:tc>
          <w:tcPr>
            <w:tcW w:w="6588"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申报债权通知书及相关文件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6"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w:t>
            </w:r>
          </w:p>
        </w:tc>
        <w:tc>
          <w:tcPr>
            <w:tcW w:w="6588" w:type="dxa"/>
            <w:vAlign w:val="center"/>
          </w:tcPr>
          <w:p>
            <w:pPr>
              <w:jc w:val="center"/>
              <w:rPr>
                <w:rFonts w:hint="eastAsia" w:ascii="仿宋_GB2312" w:hAnsi="楷体_GB2312" w:eastAsia="仿宋_GB2312" w:cs="楷体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受送达人（代理人）签名或盖章</w:t>
            </w:r>
          </w:p>
        </w:tc>
        <w:tc>
          <w:tcPr>
            <w:tcW w:w="6588" w:type="dxa"/>
            <w:vAlign w:val="bottom"/>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签名（盖章）：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0" w:hRule="atLeast"/>
        </w:trPr>
        <w:tc>
          <w:tcPr>
            <w:tcW w:w="1995" w:type="dxa"/>
            <w:vAlign w:val="center"/>
          </w:tcPr>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备注</w:t>
            </w:r>
          </w:p>
        </w:tc>
        <w:tc>
          <w:tcPr>
            <w:tcW w:w="6588" w:type="dxa"/>
            <w:vAlign w:val="center"/>
          </w:tcPr>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1、请签收并填好本送达回证，邮寄给管理人。</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2、管理人名称：广东禅都律师事务所。</w:t>
            </w:r>
          </w:p>
          <w:p>
            <w:pPr>
              <w:spacing w:line="440" w:lineRule="exact"/>
              <w:rPr>
                <w:rFonts w:hint="eastAsia" w:ascii="仿宋_GB2312" w:hAnsi="楷体_GB2312" w:eastAsia="仿宋_GB2312" w:cs="楷体_GB2312"/>
                <w:sz w:val="24"/>
              </w:rPr>
            </w:pPr>
            <w:r>
              <w:rPr>
                <w:rFonts w:hint="eastAsia" w:ascii="仿宋_GB2312" w:hAnsi="楷体_GB2312" w:eastAsia="仿宋_GB2312" w:cs="楷体_GB2312"/>
                <w:sz w:val="24"/>
              </w:rPr>
              <w:t>3、联系方式：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地址：广东省佛山市南海区桂城简平路1号天安创新大厦B座1103-1106。</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rPr>
            </w:pPr>
            <w:r>
              <w:rPr>
                <w:rFonts w:hint="eastAsia" w:ascii="仿宋_GB2312" w:hAnsi="楷体_GB2312" w:eastAsia="仿宋_GB2312" w:cs="楷体_GB2312"/>
                <w:sz w:val="24"/>
              </w:rPr>
              <w:t>邮编：528200</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仿宋_GB2312" w:hAnsi="楷体_GB2312" w:eastAsia="仿宋_GB2312" w:cs="楷体_GB2312"/>
                <w:sz w:val="24"/>
                <w:lang w:val="en-US" w:eastAsia="zh-CN"/>
              </w:rPr>
            </w:pPr>
            <w:r>
              <w:rPr>
                <w:rFonts w:hint="eastAsia" w:ascii="仿宋_GB2312" w:hAnsi="楷体_GB2312" w:eastAsia="仿宋_GB2312" w:cs="楷体_GB2312"/>
                <w:sz w:val="24"/>
              </w:rPr>
              <w:t>联系人：</w:t>
            </w:r>
            <w:r>
              <w:rPr>
                <w:rFonts w:hint="eastAsia" w:ascii="仿宋_GB2312" w:hAnsi="楷体_GB2312" w:eastAsia="仿宋_GB2312" w:cs="楷体_GB2312"/>
                <w:sz w:val="24"/>
                <w:lang w:eastAsia="zh-CN"/>
              </w:rPr>
              <w:t>李上月</w:t>
            </w:r>
            <w:r>
              <w:rPr>
                <w:rFonts w:hint="eastAsia" w:ascii="仿宋_GB2312" w:hAnsi="楷体_GB2312" w:eastAsia="仿宋_GB2312" w:cs="楷体_GB2312"/>
                <w:sz w:val="24"/>
                <w:lang w:val="en-US" w:eastAsia="zh-CN"/>
              </w:rPr>
              <w:t xml:space="preserve">  王子婕</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rPr>
              <w:t>联系电话：</w:t>
            </w:r>
            <w:r>
              <w:rPr>
                <w:rFonts w:hint="eastAsia" w:ascii="仿宋_GB2312" w:hAnsi="楷体_GB2312" w:eastAsia="仿宋_GB2312" w:cs="楷体_GB2312"/>
                <w:sz w:val="24"/>
                <w:lang w:val="en-US" w:eastAsia="zh-CN"/>
              </w:rPr>
              <w:t>0757-</w:t>
            </w:r>
            <w:r>
              <w:rPr>
                <w:rFonts w:hint="eastAsia" w:ascii="仿宋_GB2312" w:hAnsi="楷体_GB2312" w:eastAsia="仿宋_GB2312" w:cs="楷体_GB2312"/>
                <w:sz w:val="24"/>
              </w:rPr>
              <w:t>81857071</w:t>
            </w:r>
            <w:r>
              <w:rPr>
                <w:rFonts w:hint="eastAsia" w:ascii="仿宋_GB2312" w:hAnsi="楷体_GB2312" w:eastAsia="仿宋_GB2312" w:cs="楷体_GB2312"/>
                <w:sz w:val="24"/>
                <w:lang w:val="en-US" w:eastAsia="zh-CN"/>
              </w:rPr>
              <w:t>-</w:t>
            </w:r>
            <w:r>
              <w:rPr>
                <w:rFonts w:hint="eastAsia" w:ascii="仿宋_GB2312" w:hAnsi="楷体_GB2312" w:eastAsia="仿宋_GB2312" w:cs="楷体_GB2312"/>
                <w:sz w:val="24"/>
              </w:rPr>
              <w:t>8</w:t>
            </w:r>
            <w:r>
              <w:rPr>
                <w:rFonts w:hint="eastAsia" w:ascii="仿宋_GB2312" w:hAnsi="楷体_GB2312" w:eastAsia="仿宋_GB2312" w:cs="楷体_GB2312"/>
                <w:sz w:val="24"/>
                <w:lang w:val="en-US" w:eastAsia="zh-CN"/>
              </w:rPr>
              <w:t>21</w:t>
            </w:r>
            <w:r>
              <w:rPr>
                <w:rFonts w:hint="eastAsia" w:ascii="仿宋_GB2312" w:hAnsi="楷体_GB2312" w:eastAsia="仿宋_GB2312" w:cs="楷体_GB2312"/>
                <w:sz w:val="24"/>
              </w:rPr>
              <w:t xml:space="preserve">  </w:t>
            </w:r>
            <w:r>
              <w:rPr>
                <w:rFonts w:hint="eastAsia" w:ascii="仿宋_GB2312" w:hAnsi="楷体_GB2312" w:eastAsia="仿宋_GB2312" w:cs="楷体_GB2312"/>
                <w:sz w:val="24"/>
                <w:lang w:val="en-US" w:eastAsia="zh-CN"/>
              </w:rPr>
              <w:t>15919050789</w:t>
            </w:r>
          </w:p>
          <w:p>
            <w:pPr>
              <w:keepNext w:val="0"/>
              <w:keepLines w:val="0"/>
              <w:pageBreakBefore w:val="0"/>
              <w:widowControl w:val="0"/>
              <w:kinsoku/>
              <w:overflowPunct/>
              <w:topLinePunct w:val="0"/>
              <w:autoSpaceDE/>
              <w:autoSpaceDN/>
              <w:bidi w:val="0"/>
              <w:adjustRightInd/>
              <w:snapToGrid/>
              <w:spacing w:line="560" w:lineRule="exact"/>
              <w:ind w:firstLine="240" w:firstLineChars="100"/>
              <w:textAlignment w:val="auto"/>
              <w:rPr>
                <w:rFonts w:hint="default" w:ascii="仿宋_GB2312" w:hAnsi="楷体_GB2312" w:eastAsia="仿宋_GB2312" w:cs="楷体_GB2312"/>
                <w:sz w:val="24"/>
                <w:lang w:val="en-US" w:eastAsia="zh-CN"/>
              </w:rPr>
            </w:pPr>
            <w:r>
              <w:rPr>
                <w:rFonts w:hint="eastAsia" w:ascii="仿宋_GB2312" w:hAnsi="楷体_GB2312" w:eastAsia="仿宋_GB2312" w:cs="楷体_GB2312"/>
                <w:sz w:val="24"/>
                <w:lang w:val="en-US" w:eastAsia="zh-CN"/>
              </w:rPr>
              <w:t xml:space="preserve">            0757-81857071-825  </w:t>
            </w:r>
            <w:r>
              <w:rPr>
                <w:rFonts w:hint="eastAsia" w:ascii="仿宋_GB2312" w:eastAsia="仿宋_GB2312"/>
                <w:b w:val="0"/>
                <w:bCs/>
                <w:color w:val="000000"/>
                <w:sz w:val="24"/>
                <w:szCs w:val="24"/>
                <w:lang w:val="en-US" w:eastAsia="zh-CN"/>
              </w:rPr>
              <w:t>13924805599</w:t>
            </w:r>
          </w:p>
          <w:p>
            <w:pPr>
              <w:keepNext w:val="0"/>
              <w:keepLines w:val="0"/>
              <w:pageBreakBefore w:val="0"/>
              <w:widowControl w:val="0"/>
              <w:tabs>
                <w:tab w:val="left" w:pos="3060"/>
              </w:tabs>
              <w:kinsoku/>
              <w:wordWrap/>
              <w:overflowPunct/>
              <w:topLinePunct w:val="0"/>
              <w:autoSpaceDE/>
              <w:autoSpaceDN/>
              <w:bidi w:val="0"/>
              <w:adjustRightInd/>
              <w:snapToGrid/>
              <w:spacing w:line="440" w:lineRule="exact"/>
              <w:ind w:firstLine="480" w:firstLineChars="200"/>
              <w:textAlignment w:val="auto"/>
              <w:rPr>
                <w:rFonts w:hint="default" w:ascii="仿宋_GB2312" w:hAnsi="楷体_GB2312" w:eastAsia="仿宋_GB2312" w:cs="楷体_GB2312"/>
                <w:sz w:val="28"/>
                <w:szCs w:val="28"/>
                <w:lang w:val="en-US"/>
              </w:rPr>
            </w:pPr>
            <w:r>
              <w:rPr>
                <w:rFonts w:hint="eastAsia" w:ascii="仿宋_GB2312" w:hAnsi="楷体_GB2312" w:eastAsia="仿宋_GB2312" w:cs="楷体_GB2312"/>
                <w:sz w:val="24"/>
              </w:rPr>
              <w:t>传真号：0757-81857076</w:t>
            </w:r>
          </w:p>
        </w:tc>
      </w:tr>
    </w:tbl>
    <w:p>
      <w:pPr>
        <w:wordWrap w:val="0"/>
        <w:jc w:val="both"/>
        <w:rPr>
          <w:rFonts w:hint="eastAsia" w:ascii="仿宋_GB2312" w:hAnsi="楷体_GB2312" w:eastAsia="仿宋_GB2312" w:cs="楷体_GB2312"/>
          <w:sz w:val="28"/>
          <w:szCs w:val="28"/>
        </w:rPr>
      </w:pPr>
    </w:p>
    <w:p>
      <w:pPr>
        <w:wordWrap w:val="0"/>
        <w:jc w:val="right"/>
        <w:rPr>
          <w:rFonts w:hint="eastAsia" w:ascii="仿宋_GB2312" w:hAnsi="楷体_GB2312" w:eastAsia="仿宋_GB2312" w:cs="楷体_GB2312"/>
          <w:sz w:val="28"/>
          <w:szCs w:val="28"/>
          <w:lang w:val="en-US" w:eastAsia="zh-CN"/>
        </w:rPr>
      </w:pP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lang w:eastAsia="zh-CN"/>
        </w:rPr>
        <w:t>广东顺德智勤科技有限公司</w:t>
      </w:r>
      <w:r>
        <w:rPr>
          <w:rFonts w:hint="eastAsia" w:ascii="仿宋_GB2312" w:hAnsi="楷体_GB2312" w:eastAsia="仿宋_GB2312" w:cs="楷体_GB2312"/>
          <w:sz w:val="28"/>
          <w:szCs w:val="28"/>
          <w:lang w:val="en-US" w:eastAsia="zh-CN"/>
        </w:rPr>
        <w:t>管理人</w:t>
      </w:r>
    </w:p>
    <w:p>
      <w:pPr>
        <w:jc w:val="cente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  </w:t>
      </w:r>
      <w:r>
        <w:rPr>
          <w:rFonts w:hint="eastAsia" w:ascii="仿宋_GB2312" w:hAnsi="楷体_GB2312" w:eastAsia="仿宋_GB2312" w:cs="楷体_GB2312"/>
          <w:sz w:val="28"/>
          <w:szCs w:val="28"/>
          <w:lang w:val="en-US" w:eastAsia="zh-CN"/>
        </w:rPr>
        <w:t>2023</w:t>
      </w:r>
      <w:r>
        <w:rPr>
          <w:rFonts w:hint="eastAsia" w:ascii="仿宋_GB2312" w:hAnsi="楷体_GB2312" w:eastAsia="仿宋_GB2312" w:cs="楷体_GB2312"/>
          <w:sz w:val="28"/>
          <w:szCs w:val="28"/>
        </w:rPr>
        <w:t>年</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月</w:t>
      </w:r>
      <w:r>
        <w:rPr>
          <w:rFonts w:hint="eastAsia" w:ascii="仿宋_GB2312" w:hAnsi="楷体_GB2312" w:eastAsia="仿宋_GB2312" w:cs="楷体_GB2312"/>
          <w:sz w:val="28"/>
          <w:szCs w:val="28"/>
          <w:lang w:val="en-US" w:eastAsia="zh-CN"/>
        </w:rPr>
        <w:t xml:space="preserve">  </w:t>
      </w:r>
      <w:r>
        <w:rPr>
          <w:rFonts w:hint="eastAsia" w:ascii="仿宋_GB2312" w:hAnsi="楷体_GB2312" w:eastAsia="仿宋_GB2312" w:cs="楷体_GB2312"/>
          <w:sz w:val="28"/>
          <w:szCs w:val="28"/>
        </w:rPr>
        <w:t xml:space="preserve">日  </w:t>
      </w:r>
    </w:p>
    <w:p>
      <w:pPr>
        <w:rPr>
          <w:rFonts w:hint="eastAsia" w:ascii="仿宋_GB2312" w:hAnsi="楷体_GB2312" w:eastAsia="仿宋_GB2312" w:cs="楷体_GB2312"/>
          <w:sz w:val="28"/>
          <w:szCs w:val="28"/>
        </w:rPr>
      </w:pPr>
      <w:r>
        <w:rPr>
          <w:rFonts w:hint="eastAsia" w:ascii="仿宋_GB2312" w:hAnsi="楷体_GB2312" w:eastAsia="仿宋_GB2312" w:cs="楷体_GB2312"/>
          <w:sz w:val="28"/>
          <w:szCs w:val="28"/>
        </w:rPr>
        <w:br w:type="page"/>
      </w:r>
    </w:p>
    <w:p>
      <w:pPr>
        <w:jc w:val="center"/>
        <w:rPr>
          <w:rFonts w:hint="eastAsia" w:ascii="仿宋_GB2312" w:hAnsi="仿宋_GB2312" w:eastAsia="仿宋_GB2312" w:cs="仿宋_GB2312"/>
          <w:b/>
          <w:bCs/>
          <w:sz w:val="36"/>
          <w:szCs w:val="36"/>
          <w:lang w:eastAsia="zh-CN"/>
        </w:rPr>
      </w:pPr>
      <w:r>
        <w:rPr>
          <w:rFonts w:hint="eastAsia" w:ascii="仿宋_GB2312" w:hAnsi="仿宋_GB2312" w:eastAsia="仿宋_GB2312" w:cs="仿宋_GB2312"/>
          <w:b/>
          <w:bCs/>
          <w:sz w:val="36"/>
          <w:szCs w:val="36"/>
          <w:lang w:eastAsia="zh-CN"/>
        </w:rPr>
        <w:t>关于债权申报的说明</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eastAsia="zh-CN"/>
        </w:rPr>
        <w:t>管理人：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关于本债权人申报的债权，本债权人特向管理人作如下说明：</w:t>
      </w:r>
    </w:p>
    <w:p>
      <w:pPr>
        <w:ind w:firstLine="643" w:firstLineChars="200"/>
        <w:rPr>
          <w:rFonts w:hint="eastAsia" w:ascii="仿宋_GB2312" w:hAnsi="仿宋_GB2312" w:eastAsia="仿宋_GB2312" w:cs="仿宋_GB2312"/>
          <w:b/>
          <w:bCs/>
          <w:sz w:val="32"/>
          <w:szCs w:val="32"/>
          <w:lang w:eastAsia="zh-CN"/>
        </w:rPr>
      </w:pPr>
      <w:r>
        <w:rPr>
          <w:rFonts w:hint="eastAsia" w:ascii="仿宋_GB2312" w:hAnsi="仿宋_GB2312" w:eastAsia="仿宋_GB2312" w:cs="仿宋_GB2312"/>
          <w:b/>
          <w:bCs/>
          <w:sz w:val="32"/>
          <w:szCs w:val="32"/>
          <w:lang w:eastAsia="zh-CN"/>
        </w:rPr>
        <w:t>一、关于连带债权问题</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□本债权人申报的债权属于连带债权，本债权人为□债权人</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保证人，其他保证人为</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（若有保证人的，请列明全部保证人。）</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□本债权人申报的债权不属于连带债权。</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二、关于清偿问题</w:t>
      </w:r>
    </w:p>
    <w:p>
      <w:pPr>
        <w:ind w:firstLine="640"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本债权人的债权已在主债务人或保证人处得到清偿，清偿的主体及金额为</w:t>
      </w:r>
      <w:r>
        <w:rPr>
          <w:rFonts w:hint="eastAsia" w:ascii="仿宋_GB2312" w:hAnsi="仿宋_GB2312" w:eastAsia="仿宋_GB2312" w:cs="仿宋_GB2312"/>
          <w:sz w:val="32"/>
          <w:szCs w:val="32"/>
          <w:u w:val="single"/>
          <w:lang w:val="en-US" w:eastAsia="zh-CN"/>
        </w:rPr>
        <w:t xml:space="preserve">                                    </w:t>
      </w: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本债权人的债权没有在主债务人或保证人处得到过清偿。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本债权人上述陈述均为事实，如有虚假，愿意承担相应的法律责任。</w:t>
      </w:r>
    </w:p>
    <w:p>
      <w:pPr>
        <w:ind w:firstLine="640" w:firstLineChars="200"/>
        <w:rPr>
          <w:rFonts w:hint="eastAsia" w:ascii="仿宋_GB2312" w:hAnsi="仿宋_GB2312" w:eastAsia="仿宋_GB2312" w:cs="仿宋_GB2312"/>
          <w:sz w:val="32"/>
          <w:szCs w:val="32"/>
          <w:lang w:val="en-US" w:eastAsia="zh-CN"/>
        </w:rPr>
      </w:pPr>
    </w:p>
    <w:p>
      <w:pPr>
        <w:wordWrap w:val="0"/>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说明人（签名或盖章）：               </w:t>
      </w:r>
    </w:p>
    <w:p>
      <w:pPr>
        <w:ind w:firstLine="640" w:firstLineChars="200"/>
        <w:jc w:val="right"/>
      </w:pP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lM2VmNWUzYjAyMWU5NjczNmNiOGQ2Yzk2ZTU4NDkifQ=="/>
  </w:docVars>
  <w:rsids>
    <w:rsidRoot w:val="00000000"/>
    <w:rsid w:val="016F5840"/>
    <w:rsid w:val="02B6296F"/>
    <w:rsid w:val="030C172C"/>
    <w:rsid w:val="047B0C39"/>
    <w:rsid w:val="04EB00E0"/>
    <w:rsid w:val="05B1046F"/>
    <w:rsid w:val="0D306EF8"/>
    <w:rsid w:val="0D873219"/>
    <w:rsid w:val="0E7A5977"/>
    <w:rsid w:val="119D44C8"/>
    <w:rsid w:val="132B2D62"/>
    <w:rsid w:val="15317E1B"/>
    <w:rsid w:val="174C74FF"/>
    <w:rsid w:val="17AA3517"/>
    <w:rsid w:val="187A5294"/>
    <w:rsid w:val="1BA549C5"/>
    <w:rsid w:val="1CB34966"/>
    <w:rsid w:val="1E8C17B0"/>
    <w:rsid w:val="20E10BFD"/>
    <w:rsid w:val="261801BD"/>
    <w:rsid w:val="262B563A"/>
    <w:rsid w:val="26F268A1"/>
    <w:rsid w:val="294D5677"/>
    <w:rsid w:val="2C28333C"/>
    <w:rsid w:val="2C9D7FAB"/>
    <w:rsid w:val="2DB41649"/>
    <w:rsid w:val="2E9F2F3D"/>
    <w:rsid w:val="2EB26E9E"/>
    <w:rsid w:val="304539D1"/>
    <w:rsid w:val="30D71FE8"/>
    <w:rsid w:val="34926B4E"/>
    <w:rsid w:val="356B50A1"/>
    <w:rsid w:val="35A76B08"/>
    <w:rsid w:val="373652B8"/>
    <w:rsid w:val="3C770CB5"/>
    <w:rsid w:val="3D363D3A"/>
    <w:rsid w:val="3E3C0770"/>
    <w:rsid w:val="3F114B1F"/>
    <w:rsid w:val="3F6F7094"/>
    <w:rsid w:val="3F7F6B67"/>
    <w:rsid w:val="41BA598E"/>
    <w:rsid w:val="43B519F3"/>
    <w:rsid w:val="450D606D"/>
    <w:rsid w:val="45B5008A"/>
    <w:rsid w:val="46655E20"/>
    <w:rsid w:val="487C07F1"/>
    <w:rsid w:val="48F538DA"/>
    <w:rsid w:val="4AC7188E"/>
    <w:rsid w:val="4B5B4EAC"/>
    <w:rsid w:val="4B977061"/>
    <w:rsid w:val="4BE57A83"/>
    <w:rsid w:val="4DF215A9"/>
    <w:rsid w:val="4F731ECD"/>
    <w:rsid w:val="4F953E11"/>
    <w:rsid w:val="52850FF5"/>
    <w:rsid w:val="5580285C"/>
    <w:rsid w:val="587E6CE9"/>
    <w:rsid w:val="58C73B2D"/>
    <w:rsid w:val="5A296BE0"/>
    <w:rsid w:val="5B0B3821"/>
    <w:rsid w:val="600F5442"/>
    <w:rsid w:val="61F96745"/>
    <w:rsid w:val="62FB7B77"/>
    <w:rsid w:val="64A9450C"/>
    <w:rsid w:val="67A646EB"/>
    <w:rsid w:val="68E82082"/>
    <w:rsid w:val="6C3C021A"/>
    <w:rsid w:val="6DC3475D"/>
    <w:rsid w:val="6F7A06E0"/>
    <w:rsid w:val="7092336B"/>
    <w:rsid w:val="71443793"/>
    <w:rsid w:val="753D1CC0"/>
    <w:rsid w:val="76746FA2"/>
    <w:rsid w:val="78571CFB"/>
    <w:rsid w:val="7ADA7159"/>
    <w:rsid w:val="7B057ED9"/>
    <w:rsid w:val="7D895AB7"/>
    <w:rsid w:val="7DF265F6"/>
    <w:rsid w:val="7DFC2E5D"/>
    <w:rsid w:val="7E727113"/>
    <w:rsid w:val="7F4D0219"/>
    <w:rsid w:val="7FC663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widowControl w:val="0"/>
      <w:ind w:firstLine="420"/>
      <w:jc w:val="both"/>
    </w:pPr>
    <w:rPr>
      <w:rFonts w:ascii="Times New Roman" w:hAnsi="Calibri" w:eastAsia="宋体" w:cs="仿宋"/>
      <w:kern w:val="2"/>
      <w:sz w:val="28"/>
      <w:szCs w:val="28"/>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7">
    <w:name w:val="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2830</Words>
  <Characters>3001</Characters>
  <Lines>0</Lines>
  <Paragraphs>0</Paragraphs>
  <TotalTime>1</TotalTime>
  <ScaleCrop>false</ScaleCrop>
  <LinksUpToDate>false</LinksUpToDate>
  <CharactersWithSpaces>4250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禅都所-王子婕</cp:lastModifiedBy>
  <cp:lastPrinted>2019-07-19T02:26:00Z</cp:lastPrinted>
  <dcterms:modified xsi:type="dcterms:W3CDTF">2023-05-17T09:10:28Z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5065B64119A747459429B0E2D9A13E28</vt:lpwstr>
  </property>
</Properties>
</file>