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三水市建筑侨汇物资调剂公司破产案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三水市建筑侨汇物资调剂公司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44"/>
          <w:szCs w:val="44"/>
          <w:lang w:val="en-GB" w:eastAsia="zh-CN"/>
        </w:rPr>
      </w:pPr>
      <w:r>
        <w:rPr>
          <w:rFonts w:hint="eastAsia" w:ascii="仿宋_GB2312" w:hAnsi="仿宋_GB2312" w:eastAsia="仿宋_GB2312" w:cs="仿宋_GB2312"/>
          <w:b/>
          <w:bCs/>
          <w:sz w:val="36"/>
          <w:szCs w:val="36"/>
          <w:lang w:val="en-GB" w:eastAsia="zh-CN"/>
        </w:rPr>
        <w:t>诚信申报承诺函</w:t>
      </w:r>
    </w:p>
    <w:p>
      <w:pPr>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u w:val="single"/>
          <w:lang w:val="en-GB" w:eastAsia="zh-CN"/>
        </w:rPr>
        <w:t>三水市建筑侨汇物资调剂公司</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GB" w:eastAsia="zh-CN"/>
        </w:rPr>
        <w:t>管理人：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本人（单位）在</w:t>
      </w:r>
      <w:r>
        <w:rPr>
          <w:rFonts w:hint="eastAsia" w:ascii="仿宋_GB2312" w:hAnsi="仿宋_GB2312" w:eastAsia="仿宋_GB2312" w:cs="仿宋_GB2312"/>
          <w:b w:val="0"/>
          <w:bCs w:val="0"/>
          <w:sz w:val="28"/>
          <w:szCs w:val="28"/>
          <w:u w:val="single"/>
          <w:lang w:val="en-GB" w:eastAsia="zh-CN"/>
        </w:rPr>
        <w:t>三水市建筑侨汇物资调剂公司</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GB" w:eastAsia="zh-CN"/>
        </w:rPr>
        <w:t>破产清算一案中，</w:t>
      </w:r>
      <w:r>
        <w:rPr>
          <w:rFonts w:hint="eastAsia" w:ascii="仿宋_GB2312" w:hAnsi="仿宋_GB2312" w:eastAsia="仿宋_GB2312" w:cs="仿宋_GB2312"/>
          <w:b w:val="0"/>
          <w:bCs w:val="0"/>
          <w:sz w:val="28"/>
          <w:szCs w:val="28"/>
          <w:lang w:eastAsia="zh-CN"/>
        </w:rPr>
        <w:t>依法向管理人申报债权，并承诺如下：</w:t>
      </w:r>
    </w:p>
    <w:p>
      <w:pPr>
        <w:ind w:firstLine="560" w:firstLineChars="200"/>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一、本人（单位）</w:t>
      </w:r>
      <w:r>
        <w:rPr>
          <w:rFonts w:hint="eastAsia" w:ascii="仿宋_GB2312" w:hAnsi="仿宋_GB2312" w:eastAsia="仿宋_GB2312" w:cs="仿宋_GB2312"/>
          <w:b w:val="0"/>
          <w:bCs w:val="0"/>
          <w:sz w:val="28"/>
          <w:szCs w:val="28"/>
          <w:lang w:val="en-GB" w:eastAsia="zh-CN"/>
        </w:rPr>
        <w:t>所申报的债权及提交证明债权事实的相关证据材料均真实、合法、有效，如有弄虚作假、违法、违纪、违规行为，本人（单位）自愿承担因此造成的一切法律后果，并接受相应处罚。</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二、□本债权人申报的债权属于连带债权，本债权人为□债权人</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 xml:space="preserve">保证人，其他保证人为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（若有保证人的，请列明全部保证人。）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□本债权人申报的债权不属于连带债权。</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三、</w:t>
      </w:r>
      <w:r>
        <w:rPr>
          <w:rFonts w:hint="eastAsia" w:ascii="仿宋_GB2312" w:hAnsi="仿宋_GB2312" w:eastAsia="仿宋_GB2312" w:cs="仿宋_GB2312"/>
          <w:b w:val="0"/>
          <w:bCs w:val="0"/>
          <w:sz w:val="28"/>
          <w:szCs w:val="28"/>
          <w:lang w:eastAsia="zh-CN"/>
        </w:rPr>
        <w:t>本人（单位）所申报的债权，在债务人及其他连带债务人处获偿情况如下：</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未获清偿         </w:t>
      </w: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已获清偿</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（注：若勾选“已获清偿”，请填写以下信息）</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获偿金额：___________________________________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清偿人名称：_________________________________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特此承诺。</w:t>
      </w:r>
    </w:p>
    <w:p>
      <w:pPr>
        <w:jc w:val="righ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GB" w:eastAsia="zh-CN"/>
        </w:rPr>
        <w:t>承诺人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GB" w:eastAsia="zh-CN"/>
        </w:rPr>
        <w:t>单位（签</w:t>
      </w:r>
      <w:r>
        <w:rPr>
          <w:rFonts w:hint="eastAsia" w:ascii="仿宋_GB2312" w:hAnsi="仿宋_GB2312" w:eastAsia="仿宋_GB2312" w:cs="仿宋_GB2312"/>
          <w:b w:val="0"/>
          <w:bCs w:val="0"/>
          <w:sz w:val="28"/>
          <w:szCs w:val="28"/>
          <w:lang w:eastAsia="zh-CN"/>
        </w:rPr>
        <w:t>名</w:t>
      </w:r>
      <w:r>
        <w:rPr>
          <w:rFonts w:hint="eastAsia" w:ascii="仿宋_GB2312" w:hAnsi="仿宋_GB2312" w:eastAsia="仿宋_GB2312" w:cs="仿宋_GB2312"/>
          <w:b w:val="0"/>
          <w:bCs w:val="0"/>
          <w:sz w:val="28"/>
          <w:szCs w:val="28"/>
          <w:lang w:val="en-GB" w:eastAsia="zh-CN"/>
        </w:rPr>
        <w:t>/盖章）：</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GB" w:eastAsia="zh-CN"/>
        </w:rPr>
        <w:t xml:space="preserve">                     年   月   日</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（本承诺函需一式两份）</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附：相关法律规定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《中华人民共和国刑法》第三百零七条之一</w:t>
      </w:r>
      <w:r>
        <w:rPr>
          <w:rFonts w:hint="eastAsia" w:ascii="仿宋_GB2312" w:hAnsi="仿宋_GB2312" w:eastAsia="仿宋_GB2312" w:cs="仿宋_GB2312"/>
          <w:b/>
          <w:bCs/>
          <w:sz w:val="24"/>
          <w:szCs w:val="24"/>
          <w:lang w:eastAsia="zh-CN"/>
        </w:rPr>
        <w:t xml:space="preserve"> </w:t>
      </w:r>
      <w:r>
        <w:rPr>
          <w:rFonts w:hint="eastAsia" w:ascii="仿宋_GB2312" w:hAnsi="仿宋_GB2312" w:eastAsia="仿宋_GB2312" w:cs="仿宋_GB2312"/>
          <w:b w:val="0"/>
          <w:bCs w:val="0"/>
          <w:sz w:val="24"/>
          <w:szCs w:val="24"/>
          <w:lang w:eastAsia="zh-CN"/>
        </w:rPr>
        <w:t xml:space="preserve"> </w:t>
      </w:r>
      <w:r>
        <w:rPr>
          <w:rFonts w:hint="eastAsia" w:ascii="仿宋_GB2312" w:hAnsi="仿宋_GB2312" w:eastAsia="仿宋_GB2312" w:cs="仿宋_GB2312"/>
          <w:b w:val="0"/>
          <w:bCs w:val="0"/>
          <w:sz w:val="24"/>
          <w:szCs w:val="24"/>
          <w:lang w:val="en-GB" w:eastAsia="zh-CN"/>
        </w:rPr>
        <w:t>以捏造的事实提起民事诉讼，妨害司法秩序或者严重侵害他人合法权益的，处三年以下有期徒刑、拘役或者管制，并处或者单处罚金；情节严重的，处三年以上七年以下有期徒刑，并处罚金。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有第一款行为，非法占有他人财产或者逃避合法债务，又构成其他犯罪的，依照处罚较重的规定定罪从重处罚。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司法工作人员利用职权，与他人共同实施前三款行为的，从重处罚；同时构成其他犯罪的，依照处罚较重的规定定罪从重处罚。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《最高人民法院、最高人民检察院〈关于办理虚假诉讼刑事案件适用法律若干问题的解释〉》第一条</w:t>
      </w:r>
      <w:r>
        <w:rPr>
          <w:rFonts w:hint="eastAsia" w:ascii="仿宋_GB2312" w:hAnsi="仿宋_GB2312" w:eastAsia="仿宋_GB2312" w:cs="仿宋_GB2312"/>
          <w:b w:val="0"/>
          <w:bCs w:val="0"/>
          <w:sz w:val="24"/>
          <w:szCs w:val="24"/>
          <w:lang w:val="en-GB" w:eastAsia="zh-CN"/>
        </w:rPr>
        <w:t>　采取伪造证据、虚假陈述等手段，实施下列行为之一，捏造民事法律关系，虚构民事纠纷，向人民法院提起民事诉讼的，应当认定为刑法第三百零七条之一第一款规定的“以捏造的事实提起民事诉讼”：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（一）与夫妻一方恶意串通，捏造夫妻共同债务的；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（二）与他人恶意串通，捏造债权债务关系和以物抵债协议的；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（三）与公司、企业的法定代表人、董事、监事、经理或者其他管理人员恶意串通，捏造公司、企业债务或者担保义务的；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（四）捏造知识产权侵权关系或者不正当竞争关系的；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（五）在破产案件审理过程中申报捏造的债权的；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（六）与被执行人恶意串通，捏造债权或者对查封、扣押、冻结财产的优先权、担保物权的；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（七）单方或者与他人恶意串通，捏造身份、合同、侵权、继承等民事法律关系的其他行为。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隐瞒债务已经全部清偿的事实，向人民法院提起民事诉讼，要求他人履行债务的，以“以捏造的事实提起民事诉讼”论。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向人民法院申请执行基于捏造的事实作出的仲裁裁决、公证债权文书，或者在民事执行过程中以捏造的事实对执行标的提出异议、申请参与执行财产分配的，属于刑法第三百零七条之一第一款规定的“以捏造的事实提起民事诉讼”。</w:t>
      </w:r>
    </w:p>
    <w:p>
      <w:pPr>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br w:type="page"/>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三水市建筑侨汇物资调剂公司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（2023）粤060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18</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三水市建筑侨汇物资调剂公司</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三水市建筑侨汇物资调剂公司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破产清算程序的顺利进行，提高工作效率，节约司法资源，根据《企业破产法》及相关司法解释，管理人特制定本议事规则。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为保障债权人会议依法独立、规范、有效地行使职权，根据《企业破产法》及最高人民法院相关司法解释的规定，结合企业的实际情况，制定本规则。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三水市建筑侨汇物资调剂公司管理人：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关于三水市建筑侨汇物资调剂公司破产一案，我单位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三水市建筑侨汇物资调剂公司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eastAsia="zh-CN"/>
              </w:rPr>
              <w:t>：</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三水市建筑侨汇物资调剂公司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（2023）粤060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18</w:t>
            </w:r>
            <w:bookmarkStart w:id="0" w:name="_GoBack"/>
            <w:bookmarkEnd w:id="0"/>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叶少桂、彭北都</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Times New Roman" w:eastAsia="仿宋_GB2312" w:cs="Times New Roman"/>
                <w:b w:val="0"/>
                <w:bCs/>
                <w:color w:val="000000"/>
                <w:sz w:val="24"/>
                <w:szCs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 xml:space="preserve">0757-81857071-811  </w:t>
            </w:r>
            <w:r>
              <w:rPr>
                <w:rFonts w:hint="eastAsia" w:ascii="仿宋_GB2312" w:hAnsi="Times New Roman" w:eastAsia="仿宋_GB2312" w:cs="Times New Roman"/>
                <w:b w:val="0"/>
                <w:bCs/>
                <w:color w:val="000000"/>
                <w:sz w:val="24"/>
                <w:szCs w:val="24"/>
                <w:lang w:val="en-US" w:eastAsia="zh-CN"/>
              </w:rPr>
              <w:t>13927250077</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Times New Roman" w:eastAsia="仿宋_GB2312" w:cs="Times New Roman"/>
                <w:b w:val="0"/>
                <w:bCs/>
                <w:color w:val="000000"/>
                <w:sz w:val="24"/>
                <w:szCs w:val="24"/>
                <w:lang w:val="en-US" w:eastAsia="zh-CN"/>
              </w:rPr>
              <w:t>0757-81857071-830  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三水市建筑侨汇物资调剂公司</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ZTlmOGVlMTEwMjE4MGJmNTRmZGRiNGQ1ZWQ0OTkifQ=="/>
    <w:docVar w:name="KSO_WPS_MARK_KEY" w:val="ac68de9d-b4eb-4f01-b53f-a9876147cb88"/>
  </w:docVars>
  <w:rsids>
    <w:rsidRoot w:val="00000000"/>
    <w:rsid w:val="013D7882"/>
    <w:rsid w:val="016F5840"/>
    <w:rsid w:val="01C55106"/>
    <w:rsid w:val="01C761D7"/>
    <w:rsid w:val="02B6296F"/>
    <w:rsid w:val="030C172C"/>
    <w:rsid w:val="047B0C39"/>
    <w:rsid w:val="04AA353A"/>
    <w:rsid w:val="04E8122B"/>
    <w:rsid w:val="04EB00E0"/>
    <w:rsid w:val="05B1046F"/>
    <w:rsid w:val="08EF0C7E"/>
    <w:rsid w:val="0D873219"/>
    <w:rsid w:val="0E7A5977"/>
    <w:rsid w:val="11615B81"/>
    <w:rsid w:val="119D44C8"/>
    <w:rsid w:val="132B2D62"/>
    <w:rsid w:val="15317E1B"/>
    <w:rsid w:val="174C74FF"/>
    <w:rsid w:val="17AA3517"/>
    <w:rsid w:val="187A5294"/>
    <w:rsid w:val="1BA549C5"/>
    <w:rsid w:val="1C961170"/>
    <w:rsid w:val="1CB34966"/>
    <w:rsid w:val="1E8C17B0"/>
    <w:rsid w:val="20E10BFD"/>
    <w:rsid w:val="261801BD"/>
    <w:rsid w:val="262B563A"/>
    <w:rsid w:val="26AC4682"/>
    <w:rsid w:val="26F268A1"/>
    <w:rsid w:val="294D5677"/>
    <w:rsid w:val="2AAD1CDF"/>
    <w:rsid w:val="2C28333C"/>
    <w:rsid w:val="2C9D7FAB"/>
    <w:rsid w:val="2DB41649"/>
    <w:rsid w:val="2E9F2F3D"/>
    <w:rsid w:val="2EB26E9E"/>
    <w:rsid w:val="304539D1"/>
    <w:rsid w:val="30D71FE8"/>
    <w:rsid w:val="34926B4E"/>
    <w:rsid w:val="356B50A1"/>
    <w:rsid w:val="35A76B08"/>
    <w:rsid w:val="397B19FD"/>
    <w:rsid w:val="3A744AF4"/>
    <w:rsid w:val="3C770CB5"/>
    <w:rsid w:val="3D363D3A"/>
    <w:rsid w:val="3D786CDB"/>
    <w:rsid w:val="3E3C0770"/>
    <w:rsid w:val="3F114B1F"/>
    <w:rsid w:val="3F6F7094"/>
    <w:rsid w:val="3F7F6B67"/>
    <w:rsid w:val="41BA598E"/>
    <w:rsid w:val="43B519F3"/>
    <w:rsid w:val="450D606D"/>
    <w:rsid w:val="45B5008A"/>
    <w:rsid w:val="46655E20"/>
    <w:rsid w:val="48F538DA"/>
    <w:rsid w:val="495E1254"/>
    <w:rsid w:val="4AC7188E"/>
    <w:rsid w:val="4B5B4EAC"/>
    <w:rsid w:val="4B977061"/>
    <w:rsid w:val="4BE57A83"/>
    <w:rsid w:val="4DF215A9"/>
    <w:rsid w:val="4F731ECD"/>
    <w:rsid w:val="4F953E11"/>
    <w:rsid w:val="521B3A8F"/>
    <w:rsid w:val="52850FF5"/>
    <w:rsid w:val="544A53C9"/>
    <w:rsid w:val="5580285C"/>
    <w:rsid w:val="587E6CE9"/>
    <w:rsid w:val="58C73B2D"/>
    <w:rsid w:val="5A296BE0"/>
    <w:rsid w:val="5B0B3821"/>
    <w:rsid w:val="5B7E6A7C"/>
    <w:rsid w:val="600F5442"/>
    <w:rsid w:val="61F96745"/>
    <w:rsid w:val="62FB7B77"/>
    <w:rsid w:val="64A9450C"/>
    <w:rsid w:val="666E14B9"/>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5D2361"/>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2811</Words>
  <Characters>2985</Characters>
  <Lines>0</Lines>
  <Paragraphs>0</Paragraphs>
  <TotalTime>4</TotalTime>
  <ScaleCrop>false</ScaleCrop>
  <LinksUpToDate>false</LinksUpToDate>
  <CharactersWithSpaces>4149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禅都叶律师</cp:lastModifiedBy>
  <cp:lastPrinted>2019-07-19T02:26:00Z</cp:lastPrinted>
  <dcterms:modified xsi:type="dcterms:W3CDTF">2023-10-30T23:57:30Z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5065B64119A747459429B0E2D9A13E28</vt:lpwstr>
  </property>
</Properties>
</file>