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佛山市禅城区工业发展公司破产案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     年  月  日                         日期：    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佛山市禅城区工业发展公司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佛山市禅城区工业发展公司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lang w:eastAsia="zh-CN"/>
        </w:rPr>
        <w:t>）粤</w:t>
      </w:r>
      <w:r>
        <w:rPr>
          <w:rFonts w:hint="eastAsia" w:ascii="仿宋_GB2312" w:hAnsi="楷体_GB2312" w:eastAsia="仿宋_GB2312" w:cs="楷体_GB2312"/>
          <w:sz w:val="28"/>
          <w:szCs w:val="28"/>
          <w:lang w:val="en-US" w:eastAsia="zh-CN"/>
        </w:rPr>
        <w:t>0604破67号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rPr>
        <w:t>佛山市禅城区工业发展公司破产清算案</w:t>
      </w: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债权人会议议事规则</w:t>
      </w:r>
    </w:p>
    <w:p>
      <w:pPr>
        <w:spacing w:line="240" w:lineRule="auto"/>
        <w:ind w:firstLine="640" w:firstLineChars="200"/>
        <w:jc w:val="both"/>
        <w:rPr>
          <w:rFonts w:hint="eastAsia" w:ascii="仿宋_GB2312" w:hAnsi="仿宋_GB2312" w:eastAsia="仿宋_GB2312" w:cs="仿宋_GB2312"/>
          <w:color w:val="auto"/>
          <w:sz w:val="32"/>
          <w:szCs w:val="32"/>
          <w:highlight w:val="none"/>
        </w:rPr>
      </w:pPr>
    </w:p>
    <w:p>
      <w:pPr>
        <w:spacing w:line="240" w:lineRule="auto"/>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sz w:val="32"/>
          <w:szCs w:val="32"/>
          <w:highlight w:val="none"/>
          <w:lang w:eastAsia="zh-CN"/>
        </w:rPr>
        <w:t>佛山市禅城区工业发展公司（下称“工业发展公司”）</w:t>
      </w:r>
      <w:r>
        <w:rPr>
          <w:rFonts w:hint="eastAsia" w:ascii="仿宋_GB2312" w:hAnsi="仿宋_GB2312" w:eastAsia="仿宋_GB2312" w:cs="仿宋_GB2312"/>
          <w:color w:val="auto"/>
          <w:sz w:val="32"/>
          <w:szCs w:val="32"/>
          <w:highlight w:val="none"/>
        </w:rPr>
        <w:t>破产</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rPr>
        <w:t>程序的顺利进行，提高工作效率，节约司法资源，根据《</w:t>
      </w:r>
      <w:r>
        <w:rPr>
          <w:rFonts w:hint="eastAsia" w:ascii="仿宋_GB2312" w:hAnsi="仿宋_GB2312" w:eastAsia="仿宋_GB2312" w:cs="仿宋_GB2312"/>
          <w:color w:val="auto"/>
          <w:sz w:val="32"/>
          <w:szCs w:val="32"/>
          <w:highlight w:val="none"/>
          <w:lang w:eastAsia="zh-CN"/>
        </w:rPr>
        <w:t>中华人民共和国</w:t>
      </w:r>
      <w:r>
        <w:rPr>
          <w:rFonts w:hint="eastAsia" w:ascii="仿宋_GB2312" w:hAnsi="仿宋_GB2312" w:eastAsia="仿宋_GB2312" w:cs="仿宋_GB2312"/>
          <w:color w:val="auto"/>
          <w:sz w:val="32"/>
          <w:szCs w:val="32"/>
          <w:highlight w:val="none"/>
        </w:rPr>
        <w:t>企业破产法》</w:t>
      </w:r>
      <w:r>
        <w:rPr>
          <w:rFonts w:hint="eastAsia" w:ascii="仿宋_GB2312" w:hAnsi="仿宋_GB2312" w:eastAsia="仿宋_GB2312" w:cs="仿宋_GB2312"/>
          <w:color w:val="auto"/>
          <w:sz w:val="32"/>
          <w:szCs w:val="32"/>
          <w:highlight w:val="none"/>
          <w:lang w:eastAsia="zh-CN"/>
        </w:rPr>
        <w:t>（下称“《企业破产法》”）</w:t>
      </w:r>
      <w:r>
        <w:rPr>
          <w:rFonts w:hint="eastAsia" w:ascii="仿宋_GB2312" w:hAnsi="仿宋_GB2312" w:eastAsia="仿宋_GB2312" w:cs="仿宋_GB2312"/>
          <w:color w:val="auto"/>
          <w:sz w:val="32"/>
          <w:szCs w:val="32"/>
          <w:highlight w:val="none"/>
        </w:rPr>
        <w:t>及相关司法解释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管理人</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议事规则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第一条</w:t>
      </w:r>
      <w:r>
        <w:rPr>
          <w:rFonts w:hint="eastAsia" w:ascii="仿宋_GB2312" w:hAnsi="仿宋_GB2312" w:eastAsia="仿宋_GB2312" w:cs="仿宋_GB2312"/>
          <w:b w:val="0"/>
          <w:bCs w:val="0"/>
          <w:color w:val="000000"/>
          <w:kern w:val="2"/>
          <w:sz w:val="32"/>
          <w:szCs w:val="32"/>
          <w:highlight w:val="none"/>
          <w:lang w:val="en-US" w:eastAsia="zh-CN" w:bidi="ar-SA"/>
        </w:rPr>
        <w:t xml:space="preserve"> 为保障债权人会议依法独立、规范、有效地行使职权，根据《企业破产法》及最高人民法院相关司法解释的规定，结合</w:t>
      </w:r>
      <w:r>
        <w:rPr>
          <w:rFonts w:hint="eastAsia" w:ascii="仿宋_GB2312" w:hAnsi="仿宋_GB2312" w:eastAsia="仿宋_GB2312" w:cs="仿宋_GB2312"/>
          <w:sz w:val="32"/>
          <w:szCs w:val="32"/>
          <w:highlight w:val="none"/>
          <w:lang w:eastAsia="zh-CN"/>
        </w:rPr>
        <w:t>工业发展公司</w:t>
      </w:r>
      <w:r>
        <w:rPr>
          <w:rFonts w:hint="eastAsia" w:ascii="仿宋_GB2312" w:hAnsi="仿宋_GB2312" w:eastAsia="仿宋_GB2312" w:cs="仿宋_GB2312"/>
          <w:b w:val="0"/>
          <w:bCs w:val="0"/>
          <w:color w:val="000000"/>
          <w:kern w:val="2"/>
          <w:sz w:val="32"/>
          <w:szCs w:val="32"/>
          <w:highlight w:val="none"/>
          <w:lang w:val="en-US" w:eastAsia="zh-CN" w:bidi="ar-SA"/>
        </w:rPr>
        <w:t>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第三条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第四条</w:t>
      </w:r>
      <w:r>
        <w:rPr>
          <w:rFonts w:hint="eastAsia" w:ascii="仿宋_GB2312" w:hAnsi="仿宋_GB2312" w:eastAsia="仿宋_GB2312" w:cs="仿宋_GB2312"/>
          <w:b w:val="0"/>
          <w:bCs w:val="0"/>
          <w:color w:val="000000"/>
          <w:kern w:val="2"/>
          <w:sz w:val="32"/>
          <w:szCs w:val="32"/>
          <w:highlight w:val="none"/>
          <w:lang w:val="en-US" w:eastAsia="zh-CN" w:bidi="ar-SA"/>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第六条</w:t>
      </w:r>
      <w:r>
        <w:rPr>
          <w:rFonts w:hint="eastAsia" w:ascii="仿宋_GB2312" w:hAnsi="仿宋_GB2312" w:eastAsia="仿宋_GB2312" w:cs="仿宋_GB2312"/>
          <w:b w:val="0"/>
          <w:bCs w:val="0"/>
          <w:color w:val="000000"/>
          <w:kern w:val="2"/>
          <w:sz w:val="32"/>
          <w:szCs w:val="32"/>
          <w:highlight w:val="none"/>
          <w:lang w:val="en-US" w:eastAsia="zh-CN" w:bidi="ar-SA"/>
        </w:rPr>
        <w:t xml:space="preserve"> </w:t>
      </w:r>
      <w:r>
        <w:rPr>
          <w:rFonts w:hint="eastAsia" w:ascii="仿宋_GB2312" w:hAnsi="仿宋_GB2312" w:eastAsia="仿宋_GB2312" w:cs="仿宋_GB2312"/>
          <w:b/>
          <w:bCs/>
          <w:color w:val="000000"/>
          <w:kern w:val="2"/>
          <w:sz w:val="32"/>
          <w:szCs w:val="32"/>
          <w:highlight w:val="none"/>
          <w:lang w:val="en-US" w:eastAsia="zh-CN" w:bidi="ar-SA"/>
        </w:rPr>
        <w:t>关于债权核查、财产分配方案等</w:t>
      </w:r>
      <w:r>
        <w:rPr>
          <w:rFonts w:hint="eastAsia" w:ascii="仿宋_GB2312" w:hAnsi="仿宋_GB2312" w:eastAsia="仿宋_GB2312" w:cs="仿宋_GB2312"/>
          <w:b/>
          <w:bCs/>
          <w:color w:val="000000"/>
          <w:sz w:val="32"/>
          <w:szCs w:val="32"/>
          <w:highlight w:val="none"/>
        </w:rPr>
        <w:t>需经债权人表决的全部事项的表决期限为15</w:t>
      </w:r>
      <w:r>
        <w:rPr>
          <w:rFonts w:hint="eastAsia" w:ascii="仿宋_GB2312" w:hAnsi="仿宋_GB2312" w:eastAsia="仿宋_GB2312" w:cs="仿宋_GB2312"/>
          <w:b/>
          <w:bCs/>
          <w:color w:val="000000"/>
          <w:sz w:val="32"/>
          <w:szCs w:val="32"/>
          <w:highlight w:val="none"/>
          <w:lang w:eastAsia="zh-CN"/>
        </w:rPr>
        <w:t>个自然日</w:t>
      </w:r>
      <w:r>
        <w:rPr>
          <w:rFonts w:hint="eastAsia" w:ascii="仿宋_GB2312" w:hAnsi="仿宋_GB2312" w:eastAsia="仿宋_GB2312" w:cs="仿宋_GB2312"/>
          <w:b/>
          <w:bCs/>
          <w:color w:val="000000"/>
          <w:sz w:val="32"/>
          <w:szCs w:val="32"/>
          <w:highlight w:val="none"/>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kern w:val="2"/>
          <w:sz w:val="32"/>
          <w:szCs w:val="32"/>
          <w:highlight w:val="none"/>
          <w:lang w:val="en-US" w:eastAsia="zh-CN" w:bidi="ar-SA"/>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第八条</w:t>
      </w:r>
      <w:r>
        <w:rPr>
          <w:rFonts w:hint="eastAsia" w:ascii="仿宋_GB2312" w:hAnsi="仿宋_GB2312" w:eastAsia="仿宋_GB2312" w:cs="仿宋_GB2312"/>
          <w:b w:val="0"/>
          <w:bCs w:val="0"/>
          <w:color w:val="000000"/>
          <w:kern w:val="2"/>
          <w:sz w:val="32"/>
          <w:szCs w:val="32"/>
          <w:highlight w:val="none"/>
          <w:lang w:val="en-US" w:eastAsia="zh-CN" w:bidi="ar-SA"/>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第九条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000000"/>
          <w:kern w:val="2"/>
          <w:sz w:val="32"/>
          <w:szCs w:val="32"/>
          <w:highlight w:val="none"/>
          <w:lang w:val="en-US" w:eastAsia="zh-CN" w:bidi="ar-SA"/>
        </w:rPr>
        <w:t>第十条</w:t>
      </w:r>
      <w:r>
        <w:rPr>
          <w:rFonts w:hint="eastAsia" w:ascii="仿宋_GB2312" w:hAnsi="仿宋_GB2312" w:eastAsia="仿宋_GB2312" w:cs="仿宋_GB2312"/>
          <w:b w:val="0"/>
          <w:bCs w:val="0"/>
          <w:color w:val="000000"/>
          <w:kern w:val="2"/>
          <w:sz w:val="32"/>
          <w:szCs w:val="32"/>
          <w:highlight w:val="none"/>
          <w:lang w:val="en-US" w:eastAsia="zh-CN" w:bidi="ar-SA"/>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佛山市禅城区工业发展公司管理人：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关于佛山市禅城区工业发展公司破产一案，我单位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佛山市禅城区工业发展公司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透过特快专递方式送达文书的，自管理人按上述联系地址寄出文书之日起2日内视为送达；管理人透过电子邮件方式送达文书的，管理人按上述电子邮箱发送文书，文书一经发送视为送达。我（单位）同意管理人通过中国联通企业短信平台</w:t>
            </w:r>
            <w:bookmarkStart w:id="0" w:name="_GoBack"/>
            <w:bookmarkEnd w:id="0"/>
            <w:r>
              <w:rPr>
                <w:rFonts w:hint="eastAsia" w:ascii="仿宋_GB2312" w:hAnsi="楷体_GB2312" w:eastAsia="仿宋_GB2312" w:cs="楷体_GB2312"/>
                <w:sz w:val="24"/>
              </w:rPr>
              <w:t>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spacing w:line="360" w:lineRule="exact"/>
              <w:rPr>
                <w:rFonts w:hint="eastAsia" w:ascii="仿宋_GB2312" w:hAnsi="楷体_GB2312" w:eastAsia="仿宋_GB2312" w:cs="楷体_GB2312"/>
                <w:sz w:val="24"/>
              </w:rPr>
            </w:pP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佛山市禅城区工业发展公司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（2023）粤0604破67号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李上月</w:t>
            </w:r>
            <w:r>
              <w:rPr>
                <w:rFonts w:hint="eastAsia" w:ascii="仿宋_GB2312" w:hAnsi="楷体_GB2312" w:eastAsia="仿宋_GB2312" w:cs="楷体_GB2312"/>
                <w:sz w:val="24"/>
                <w:lang w:val="en-US" w:eastAsia="zh-CN"/>
              </w:rPr>
              <w:t xml:space="preserve">  王子婕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21</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15919050789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0757-81857071-825  </w:t>
            </w:r>
            <w:r>
              <w:rPr>
                <w:rFonts w:hint="eastAsia" w:ascii="仿宋_GB2312" w:eastAsia="仿宋_GB2312"/>
                <w:b w:val="0"/>
                <w:bCs/>
                <w:color w:val="000000"/>
                <w:sz w:val="24"/>
                <w:szCs w:val="24"/>
                <w:lang w:val="en-US" w:eastAsia="zh-CN"/>
              </w:rPr>
              <w:t>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佛山市禅城区工业发展公司</w:t>
      </w:r>
      <w:r>
        <w:rPr>
          <w:rFonts w:hint="eastAsia" w:ascii="仿宋_GB2312" w:hAnsi="楷体_GB2312" w:eastAsia="仿宋_GB2312" w:cs="楷体_GB2312"/>
          <w:sz w:val="28"/>
          <w:szCs w:val="28"/>
          <w:lang w:val="en-US" w:eastAsia="zh-CN"/>
        </w:rPr>
        <w:t>管理人</w:t>
      </w:r>
    </w:p>
    <w:p>
      <w:pPr>
        <w:jc w:val="right"/>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s>
  <w:rsids>
    <w:rsidRoot w:val="00000000"/>
    <w:rsid w:val="016F5840"/>
    <w:rsid w:val="02B6296F"/>
    <w:rsid w:val="030C172C"/>
    <w:rsid w:val="047B0C39"/>
    <w:rsid w:val="04EB00E0"/>
    <w:rsid w:val="05B1046F"/>
    <w:rsid w:val="0D873219"/>
    <w:rsid w:val="0E7A5977"/>
    <w:rsid w:val="119D44C8"/>
    <w:rsid w:val="132B2D62"/>
    <w:rsid w:val="14E93A84"/>
    <w:rsid w:val="15317E1B"/>
    <w:rsid w:val="174C74FF"/>
    <w:rsid w:val="17AA3517"/>
    <w:rsid w:val="187A5294"/>
    <w:rsid w:val="19F5060A"/>
    <w:rsid w:val="1BA549C5"/>
    <w:rsid w:val="1CB34966"/>
    <w:rsid w:val="1E8C17B0"/>
    <w:rsid w:val="20E10BFD"/>
    <w:rsid w:val="261801BD"/>
    <w:rsid w:val="262B563A"/>
    <w:rsid w:val="26F268A1"/>
    <w:rsid w:val="2C28333C"/>
    <w:rsid w:val="2C9D7FAB"/>
    <w:rsid w:val="2DB41649"/>
    <w:rsid w:val="2E9F2F3D"/>
    <w:rsid w:val="2EB26E9E"/>
    <w:rsid w:val="304539D1"/>
    <w:rsid w:val="30D71FE8"/>
    <w:rsid w:val="34926B4E"/>
    <w:rsid w:val="356B50A1"/>
    <w:rsid w:val="35A76B08"/>
    <w:rsid w:val="3C770CB5"/>
    <w:rsid w:val="3D363D3A"/>
    <w:rsid w:val="3E3C0770"/>
    <w:rsid w:val="3F114B1F"/>
    <w:rsid w:val="3F6F7094"/>
    <w:rsid w:val="3F7F6B67"/>
    <w:rsid w:val="41BA598E"/>
    <w:rsid w:val="42885CFA"/>
    <w:rsid w:val="43B519F3"/>
    <w:rsid w:val="450D606D"/>
    <w:rsid w:val="45B5008A"/>
    <w:rsid w:val="46655E20"/>
    <w:rsid w:val="48F538DA"/>
    <w:rsid w:val="4AC7188E"/>
    <w:rsid w:val="4B977061"/>
    <w:rsid w:val="4BE57A83"/>
    <w:rsid w:val="4DF215A9"/>
    <w:rsid w:val="4F731ECD"/>
    <w:rsid w:val="4F953E11"/>
    <w:rsid w:val="52850FF5"/>
    <w:rsid w:val="5580285C"/>
    <w:rsid w:val="587E6CE9"/>
    <w:rsid w:val="58C73B2D"/>
    <w:rsid w:val="5A296BE0"/>
    <w:rsid w:val="5B0B3821"/>
    <w:rsid w:val="600F5442"/>
    <w:rsid w:val="62FB7B77"/>
    <w:rsid w:val="64A9450C"/>
    <w:rsid w:val="67A646EB"/>
    <w:rsid w:val="68E82082"/>
    <w:rsid w:val="6C3C021A"/>
    <w:rsid w:val="6DC3475D"/>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禅都所-王子婕</cp:lastModifiedBy>
  <cp:lastPrinted>2019-07-19T02:26:00Z</cp:lastPrinted>
  <dcterms:modified xsi:type="dcterms:W3CDTF">2023-10-24T06:46:27Z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5065B64119A747459429B0E2D9A13E28</vt:lpwstr>
  </property>
</Properties>
</file>