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佛山市海之蓝托育服务有限公司破产案</w:t>
      </w:r>
    </w:p>
    <w:p>
      <w:pPr>
        <w:jc w:val="center"/>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序</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号</w:t>
            </w:r>
          </w:p>
        </w:tc>
        <w:tc>
          <w:tcPr>
            <w:tcW w:w="5655"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名            称</w:t>
            </w:r>
          </w:p>
        </w:tc>
        <w:tc>
          <w:tcPr>
            <w:tcW w:w="588"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原</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件</w:t>
            </w:r>
          </w:p>
        </w:tc>
        <w:tc>
          <w:tcPr>
            <w:tcW w:w="643"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复</w:t>
            </w: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印</w:t>
            </w: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件</w:t>
            </w:r>
          </w:p>
        </w:tc>
        <w:tc>
          <w:tcPr>
            <w:tcW w:w="654"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份</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数</w:t>
            </w:r>
          </w:p>
        </w:tc>
        <w:tc>
          <w:tcPr>
            <w:tcW w:w="601"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页</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w:t>
            </w:r>
          </w:p>
        </w:tc>
        <w:tc>
          <w:tcPr>
            <w:tcW w:w="5655" w:type="dxa"/>
            <w:vAlign w:val="center"/>
          </w:tcPr>
          <w:p>
            <w:pPr>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债权申报书</w:t>
            </w:r>
          </w:p>
        </w:tc>
        <w:tc>
          <w:tcPr>
            <w:tcW w:w="588" w:type="dxa"/>
            <w:vAlign w:val="center"/>
          </w:tcPr>
          <w:p>
            <w:pPr>
              <w:jc w:val="center"/>
              <w:rPr>
                <w:rFonts w:hint="default" w:ascii="仿宋" w:hAnsi="仿宋" w:eastAsia="仿宋" w:cs="仿宋"/>
                <w:b w:val="0"/>
                <w:bCs w:val="0"/>
                <w:color w:val="000000" w:themeColor="text1"/>
                <w:sz w:val="22"/>
                <w:szCs w:val="22"/>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2</w:t>
            </w:r>
          </w:p>
        </w:tc>
        <w:tc>
          <w:tcPr>
            <w:tcW w:w="5655" w:type="dxa"/>
            <w:vAlign w:val="center"/>
          </w:tcPr>
          <w:p>
            <w:pPr>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法定代表人身份证明</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3</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营业执照</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授权委托书</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5</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被委托人身份证</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6</w:t>
            </w:r>
          </w:p>
        </w:tc>
        <w:tc>
          <w:tcPr>
            <w:tcW w:w="5655"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default" w:ascii="仿宋" w:hAnsi="仿宋" w:eastAsia="仿宋" w:cs="仿宋"/>
                <w:b w:val="0"/>
                <w:bCs w:val="0"/>
                <w:color w:val="000000" w:themeColor="text1"/>
                <w:sz w:val="24"/>
                <w:lang w:val="en-US" w:eastAsia="zh-CN"/>
                <w14:textFill>
                  <w14:solidFill>
                    <w14:schemeClr w14:val="tx1"/>
                  </w14:solidFill>
                </w14:textFill>
              </w:rPr>
              <w:t>债权人银行账户、送达地址及联系方式确认书</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7</w:t>
            </w:r>
          </w:p>
        </w:tc>
        <w:tc>
          <w:tcPr>
            <w:tcW w:w="5655"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送达回证</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8</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证明债权成立的证据材料</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9</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利息计算表</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10</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关于议事规则的函</w:t>
            </w: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11</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关于债权申报的说明</w:t>
            </w: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12</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13</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14</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15</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16</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17</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18</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bl>
    <w:p>
      <w:pPr>
        <w:rPr>
          <w:rFonts w:hint="eastAsia" w:ascii="仿宋" w:hAnsi="仿宋" w:eastAsia="仿宋" w:cs="仿宋"/>
          <w:color w:val="000000" w:themeColor="text1"/>
          <w:sz w:val="24"/>
          <w14:textFill>
            <w14:solidFill>
              <w14:schemeClr w14:val="tx1"/>
            </w14:solidFill>
          </w14:textFill>
        </w:rPr>
      </w:pPr>
    </w:p>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提交人签名：            </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接收人签名：         </w:t>
      </w:r>
    </w:p>
    <w:p>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 xml:space="preserve"> </w:t>
      </w:r>
    </w:p>
    <w:p>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经办人签名：</w:t>
      </w:r>
      <w:r>
        <w:rPr>
          <w:rFonts w:hint="eastAsia" w:ascii="仿宋" w:hAnsi="仿宋" w:eastAsia="仿宋" w:cs="仿宋"/>
          <w:color w:val="000000" w:themeColor="text1"/>
          <w:sz w:val="24"/>
          <w:lang w:val="en-US" w:eastAsia="zh-CN"/>
          <w14:textFill>
            <w14:solidFill>
              <w14:schemeClr w14:val="tx1"/>
            </w14:solidFill>
          </w14:textFill>
        </w:rPr>
        <w:t xml:space="preserve">                                  经办人签名：</w:t>
      </w:r>
    </w:p>
    <w:p>
      <w:pPr>
        <w:rPr>
          <w:rFonts w:hint="eastAsia" w:ascii="仿宋" w:hAnsi="仿宋" w:eastAsia="仿宋" w:cs="仿宋"/>
          <w:color w:val="000000" w:themeColor="text1"/>
          <w:sz w:val="24"/>
          <w:lang w:val="en-US" w:eastAsia="zh-CN"/>
          <w14:textFill>
            <w14:solidFill>
              <w14:schemeClr w14:val="tx1"/>
            </w14:solidFill>
          </w14:textFill>
        </w:rPr>
      </w:pPr>
    </w:p>
    <w:p>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日期：2023年  月  日                         日期：2023年  月  日</w:t>
      </w:r>
    </w:p>
    <w:p>
      <w:pPr>
        <w:rPr>
          <w:rFonts w:hint="eastAsia" w:ascii="仿宋" w:hAnsi="仿宋" w:eastAsia="仿宋" w:cs="仿宋"/>
          <w:color w:val="000000" w:themeColor="text1"/>
          <w:sz w:val="24"/>
          <w:lang w:val="en-US" w:eastAsia="zh-CN"/>
          <w14:textFill>
            <w14:solidFill>
              <w14:schemeClr w14:val="tx1"/>
            </w14:solidFill>
          </w14:textFill>
        </w:rPr>
      </w:pPr>
    </w:p>
    <w:p>
      <w:pPr>
        <w:rPr>
          <w:rFonts w:hint="eastAsia" w:ascii="仿宋" w:hAnsi="仿宋" w:eastAsia="仿宋" w:cs="仿宋"/>
          <w:color w:val="000000" w:themeColor="text1"/>
          <w:sz w:val="24"/>
          <w:lang w:val="en-US" w:eastAsia="zh-CN"/>
          <w14:textFill>
            <w14:solidFill>
              <w14:schemeClr w14:val="tx1"/>
            </w14:solidFill>
          </w14:textFill>
        </w:rPr>
      </w:pPr>
    </w:p>
    <w:p>
      <w:pPr>
        <w:rPr>
          <w:b/>
          <w:bCs/>
          <w:color w:val="000000" w:themeColor="text1"/>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备注：此清单一式两份，提交人、接收人各执一份。</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债权申报书</w:t>
      </w:r>
    </w:p>
    <w:p>
      <w:pPr>
        <w:spacing w:line="580" w:lineRule="exact"/>
        <w:ind w:firstLine="562" w:firstLineChars="200"/>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申报人：</w:t>
      </w:r>
    </w:p>
    <w:p>
      <w:pPr>
        <w:spacing w:line="580" w:lineRule="exact"/>
        <w:ind w:firstLine="562" w:firstLineChars="200"/>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住所：</w:t>
      </w:r>
    </w:p>
    <w:p>
      <w:pPr>
        <w:spacing w:line="580" w:lineRule="exact"/>
        <w:ind w:firstLine="562" w:firstLineChars="200"/>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法定代表人（负责人）：</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p>
    <w:p>
      <w:pPr>
        <w:spacing w:line="580" w:lineRule="exact"/>
        <w:ind w:firstLine="551" w:firstLineChars="196"/>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申报事项：</w:t>
      </w:r>
    </w:p>
    <w:p>
      <w:pPr>
        <w:spacing w:line="580" w:lineRule="exact"/>
        <w:ind w:left="1" w:firstLine="560" w:firstLineChars="200"/>
        <w:jc w:val="distribute"/>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1、申报对</w:t>
      </w:r>
      <w:r>
        <w:rPr>
          <w:rFonts w:hint="eastAsia" w:ascii="仿宋_GB2312" w:hAnsi="楷体_GB2312" w:eastAsia="仿宋_GB2312" w:cs="楷体_GB2312"/>
          <w:color w:val="000000" w:themeColor="text1"/>
          <w:sz w:val="28"/>
          <w:szCs w:val="28"/>
          <w:lang w:eastAsia="zh-CN"/>
          <w14:textFill>
            <w14:solidFill>
              <w14:schemeClr w14:val="tx1"/>
            </w14:solidFill>
          </w14:textFill>
        </w:rPr>
        <w:t>佛山市海之蓝托育服务有限公司</w:t>
      </w:r>
      <w:r>
        <w:rPr>
          <w:rFonts w:hint="eastAsia" w:ascii="仿宋_GB2312" w:hAnsi="楷体_GB2312" w:eastAsia="仿宋_GB2312" w:cs="楷体_GB2312"/>
          <w:color w:val="000000" w:themeColor="text1"/>
          <w:sz w:val="28"/>
          <w:szCs w:val="28"/>
          <w14:textFill>
            <w14:solidFill>
              <w14:schemeClr w14:val="tx1"/>
            </w14:solidFill>
          </w14:textFill>
        </w:rPr>
        <w:t>享有的债权为人民币本金</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元、利息</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元、其他</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合共</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元，属于</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债权（需明确属普通债权或者优先债权）。</w:t>
      </w:r>
    </w:p>
    <w:p>
      <w:pPr>
        <w:spacing w:line="580" w:lineRule="exact"/>
        <w:ind w:firstLine="570"/>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2、</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p>
    <w:p>
      <w:pPr>
        <w:spacing w:line="580" w:lineRule="exact"/>
        <w:ind w:firstLine="551" w:firstLineChars="196"/>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申报债权的事实及理由：</w:t>
      </w:r>
    </w:p>
    <w:p>
      <w:pPr>
        <w:spacing w:line="580" w:lineRule="exact"/>
        <w:ind w:left="1" w:firstLine="560" w:firstLineChars="200"/>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right="560" w:firstLine="5040" w:firstLineChars="1800"/>
        <w:rPr>
          <w:rFonts w:hint="eastAsia" w:ascii="仿宋_GB2312" w:hAnsi="楷体_GB2312" w:eastAsia="仿宋_GB2312" w:cs="楷体_GB2312"/>
          <w:color w:val="000000" w:themeColor="text1"/>
          <w:sz w:val="28"/>
          <w:szCs w:val="28"/>
          <w14:textFill>
            <w14:solidFill>
              <w14:schemeClr w14:val="tx1"/>
            </w14:solidFill>
          </w14:textFill>
        </w:rPr>
      </w:pPr>
    </w:p>
    <w:p>
      <w:pPr>
        <w:spacing w:line="580" w:lineRule="exact"/>
        <w:ind w:right="-58" w:firstLine="3780" w:firstLineChars="1350"/>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申报人签名（盖章）：</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wordWrap w:val="0"/>
        <w:spacing w:line="580" w:lineRule="exact"/>
        <w:ind w:right="560" w:firstLine="5740" w:firstLineChars="2050"/>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年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月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日 </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法定代表人（负责人）身份证明</w:t>
      </w:r>
    </w:p>
    <w:p>
      <w:pPr>
        <w:rPr>
          <w:rFonts w:hint="eastAsia" w:ascii="仿宋_GB2312" w:hAnsi="楷体_GB2312" w:eastAsia="仿宋_GB2312" w:cs="楷体_GB2312"/>
          <w:b/>
          <w:color w:val="000000" w:themeColor="text1"/>
          <w:sz w:val="36"/>
          <w:szCs w:val="36"/>
          <w14:textFill>
            <w14:solidFill>
              <w14:schemeClr w14:val="tx1"/>
            </w14:solidFill>
          </w14:textFill>
        </w:rPr>
      </w:pPr>
    </w:p>
    <w:p>
      <w:pPr>
        <w:spacing w:line="860" w:lineRule="exact"/>
        <w:ind w:left="315" w:leftChars="150" w:firstLine="643" w:firstLineChars="200"/>
        <w:rPr>
          <w:rFonts w:hint="eastAsia" w:ascii="仿宋_GB2312" w:hAnsi="楷体_GB2312" w:eastAsia="仿宋_GB2312" w:cs="楷体_GB2312"/>
          <w:color w:val="000000" w:themeColor="text1"/>
          <w:sz w:val="32"/>
          <w:szCs w:val="32"/>
          <w:u w:val="single"/>
          <w14:textFill>
            <w14:solidFill>
              <w14:schemeClr w14:val="tx1"/>
            </w14:solidFill>
          </w14:textFill>
        </w:rPr>
      </w:pPr>
      <w:r>
        <w:rPr>
          <w:rFonts w:hint="eastAsia" w:ascii="仿宋_GB2312" w:hAnsi="楷体_GB2312" w:eastAsia="仿宋_GB2312" w:cs="楷体_GB2312"/>
          <w:b/>
          <w:color w:val="000000" w:themeColor="text1"/>
          <w:sz w:val="32"/>
          <w:szCs w:val="32"/>
          <w:u w:val="single"/>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同志，现任我单位</w:t>
      </w:r>
      <w:r>
        <w:rPr>
          <w:rFonts w:hint="eastAsia" w:ascii="仿宋_GB2312" w:hAnsi="楷体_GB2312" w:eastAsia="仿宋_GB2312" w:cs="楷体_GB2312"/>
          <w:color w:val="000000" w:themeColor="text1"/>
          <w:sz w:val="32"/>
          <w:szCs w:val="32"/>
          <w:u w:val="single"/>
          <w14:textFill>
            <w14:solidFill>
              <w14:schemeClr w14:val="tx1"/>
            </w14:solidFill>
          </w14:textFill>
        </w:rPr>
        <w:t xml:space="preserve"> </w:t>
      </w:r>
      <w:r>
        <w:rPr>
          <w:rFonts w:hint="eastAsia" w:ascii="仿宋_GB2312" w:hAnsi="楷体_GB2312" w:eastAsia="仿宋_GB2312" w:cs="楷体_GB2312"/>
          <w:b/>
          <w:color w:val="000000" w:themeColor="text1"/>
          <w:sz w:val="32"/>
          <w:szCs w:val="32"/>
          <w:u w:val="single"/>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职务，是我单位法定代表人（负责人）。</w:t>
      </w:r>
    </w:p>
    <w:p>
      <w:pPr>
        <w:spacing w:line="860" w:lineRule="exact"/>
        <w:ind w:firstLine="953" w:firstLineChars="298"/>
        <w:rPr>
          <w:rFonts w:hint="eastAsia" w:ascii="仿宋_GB2312" w:hAnsi="楷体_GB2312" w:eastAsia="仿宋_GB2312" w:cs="楷体_GB2312"/>
          <w:color w:val="000000" w:themeColor="text1"/>
          <w:sz w:val="32"/>
          <w:szCs w:val="32"/>
          <w14:textFill>
            <w14:solidFill>
              <w14:schemeClr w14:val="tx1"/>
            </w14:solidFill>
          </w14:textFill>
        </w:rPr>
      </w:pPr>
    </w:p>
    <w:p>
      <w:pPr>
        <w:spacing w:line="860" w:lineRule="exact"/>
        <w:ind w:firstLine="960" w:firstLineChars="300"/>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特此证明。</w:t>
      </w:r>
    </w:p>
    <w:p>
      <w:pPr>
        <w:spacing w:line="860" w:lineRule="exact"/>
        <w:rPr>
          <w:rFonts w:hint="eastAsia" w:ascii="仿宋_GB2312" w:hAnsi="楷体_GB2312" w:eastAsia="仿宋_GB2312" w:cs="楷体_GB2312"/>
          <w:color w:val="000000" w:themeColor="text1"/>
          <w:sz w:val="32"/>
          <w:szCs w:val="32"/>
          <w14:textFill>
            <w14:solidFill>
              <w14:schemeClr w14:val="tx1"/>
            </w14:solidFill>
          </w14:textFill>
        </w:rPr>
      </w:pPr>
    </w:p>
    <w:p>
      <w:pPr>
        <w:spacing w:line="860" w:lineRule="exact"/>
        <w:rPr>
          <w:rFonts w:hint="eastAsia" w:ascii="仿宋_GB2312" w:hAnsi="楷体_GB2312" w:eastAsia="仿宋_GB2312" w:cs="楷体_GB2312"/>
          <w:color w:val="000000" w:themeColor="text1"/>
          <w:sz w:val="32"/>
          <w:szCs w:val="32"/>
          <w14:textFill>
            <w14:solidFill>
              <w14:schemeClr w14:val="tx1"/>
            </w14:solidFill>
          </w14:textFill>
        </w:rPr>
      </w:pPr>
    </w:p>
    <w:p>
      <w:pPr>
        <w:spacing w:line="860" w:lineRule="exact"/>
        <w:ind w:right="-449" w:rightChars="-214" w:firstLine="4000" w:firstLineChars="1250"/>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单位盖章：</w:t>
      </w:r>
    </w:p>
    <w:p>
      <w:pPr>
        <w:spacing w:line="860" w:lineRule="exact"/>
        <w:ind w:right="-449" w:rightChars="-214" w:firstLine="1427" w:firstLineChars="446"/>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 xml:space="preserve">                </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年   月   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int="eastAsia" w:ascii="仿宋_GB2312" w:hAnsi="楷体_GB2312" w:eastAsia="仿宋_GB2312" w:cs="楷体_GB2312"/>
          <w:b/>
          <w:color w:val="000000" w:themeColor="text1"/>
          <w:sz w:val="44"/>
          <w:szCs w:val="44"/>
          <w14:textFill>
            <w14:solidFill>
              <w14:schemeClr w14:val="tx1"/>
            </w14:solidFill>
          </w14:textFill>
        </w:rPr>
      </w:pPr>
      <w:r>
        <w:rPr>
          <w:rFonts w:hint="eastAsia" w:ascii="仿宋_GB2312" w:hAnsi="楷体_GB2312" w:eastAsia="仿宋_GB2312" w:cs="楷体_GB2312"/>
          <w:b/>
          <w:color w:val="000000" w:themeColor="text1"/>
          <w:sz w:val="44"/>
          <w:szCs w:val="44"/>
          <w14:textFill>
            <w14:solidFill>
              <w14:schemeClr w14:val="tx1"/>
            </w14:solidFill>
          </w14:textFill>
        </w:rPr>
        <w:t>授权委托书</w:t>
      </w:r>
    </w:p>
    <w:p>
      <w:pPr>
        <w:rPr>
          <w:rFonts w:hint="eastAsia" w:ascii="仿宋_GB2312" w:hAnsi="楷体_GB2312" w:eastAsia="仿宋_GB2312" w:cs="楷体_GB2312"/>
          <w:b/>
          <w:color w:val="000000" w:themeColor="text1"/>
          <w:sz w:val="32"/>
          <w14:textFill>
            <w14:solidFill>
              <w14:schemeClr w14:val="tx1"/>
            </w14:solidFill>
          </w14:textFill>
        </w:rPr>
      </w:pP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委托人</w:t>
      </w:r>
      <w:r>
        <w:rPr>
          <w:rFonts w:hint="eastAsia" w:ascii="仿宋_GB2312" w:hAnsi="楷体_GB2312" w:eastAsia="仿宋_GB2312" w:cs="楷体_GB2312"/>
          <w:color w:val="000000" w:themeColor="text1"/>
          <w:sz w:val="28"/>
          <w:szCs w:val="28"/>
          <w14:textFill>
            <w14:solidFill>
              <w14:schemeClr w14:val="tx1"/>
            </w14:solidFill>
          </w14:textFill>
        </w:rPr>
        <w:t>（即债权人）</w:t>
      </w:r>
      <w:r>
        <w:rPr>
          <w:rFonts w:hint="eastAsia" w:ascii="仿宋_GB2312" w:hAnsi="楷体_GB2312" w:eastAsia="仿宋_GB2312" w:cs="楷体_GB2312"/>
          <w:color w:val="000000" w:themeColor="text1"/>
          <w:sz w:val="28"/>
          <w:szCs w:val="28"/>
          <w:lang w:eastAsia="zh-CN"/>
          <w14:textFill>
            <w14:solidFill>
              <w14:schemeClr w14:val="tx1"/>
            </w14:solidFill>
          </w14:textFill>
        </w:rPr>
        <w:t>：</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住所：</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法定代表人</w:t>
      </w:r>
      <w:r>
        <w:rPr>
          <w:rFonts w:hint="eastAsia" w:ascii="仿宋_GB2312" w:hAnsi="楷体_GB2312" w:eastAsia="仿宋_GB2312" w:cs="楷体_GB2312"/>
          <w:color w:val="000000" w:themeColor="text1"/>
          <w:sz w:val="28"/>
          <w:szCs w:val="28"/>
          <w:lang w:eastAsia="zh-CN"/>
          <w14:textFill>
            <w14:solidFill>
              <w14:schemeClr w14:val="tx1"/>
            </w14:solidFill>
          </w14:textFill>
        </w:rPr>
        <w:t>（</w:t>
      </w:r>
      <w:r>
        <w:rPr>
          <w:rFonts w:hint="eastAsia" w:ascii="仿宋_GB2312" w:hAnsi="楷体_GB2312" w:eastAsia="仿宋_GB2312" w:cs="楷体_GB2312"/>
          <w:color w:val="000000" w:themeColor="text1"/>
          <w:sz w:val="28"/>
          <w:szCs w:val="28"/>
          <w14:textFill>
            <w14:solidFill>
              <w14:schemeClr w14:val="tx1"/>
            </w14:solidFill>
          </w14:textFill>
        </w:rPr>
        <w:t>负责人</w:t>
      </w:r>
      <w:r>
        <w:rPr>
          <w:rFonts w:hint="eastAsia" w:ascii="仿宋_GB2312" w:hAnsi="楷体_GB2312" w:eastAsia="仿宋_GB2312" w:cs="楷体_GB2312"/>
          <w:color w:val="000000" w:themeColor="text1"/>
          <w:sz w:val="28"/>
          <w:szCs w:val="28"/>
          <w:lang w:eastAsia="zh-CN"/>
          <w14:textFill>
            <w14:solidFill>
              <w14:schemeClr w14:val="tx1"/>
            </w14:solidFill>
          </w14:textFill>
        </w:rPr>
        <w:t>）</w:t>
      </w:r>
      <w:r>
        <w:rPr>
          <w:rFonts w:hint="eastAsia" w:ascii="仿宋_GB2312" w:hAnsi="楷体_GB2312" w:eastAsia="仿宋_GB2312" w:cs="楷体_GB2312"/>
          <w:color w:val="000000" w:themeColor="text1"/>
          <w:sz w:val="28"/>
          <w:szCs w:val="28"/>
          <w14:textFill>
            <w14:solidFill>
              <w14:schemeClr w14:val="tx1"/>
            </w14:solidFill>
          </w14:textFill>
        </w:rPr>
        <w:t>：</w:t>
      </w:r>
    </w:p>
    <w:p>
      <w:pPr>
        <w:rPr>
          <w:rFonts w:hint="eastAsia" w:ascii="仿宋_GB2312" w:hAnsi="楷体_GB2312" w:eastAsia="仿宋_GB2312" w:cs="楷体_GB2312"/>
          <w:color w:val="000000" w:themeColor="text1"/>
          <w:sz w:val="28"/>
          <w:szCs w:val="28"/>
          <w14:textFill>
            <w14:solidFill>
              <w14:schemeClr w14:val="tx1"/>
            </w14:solidFill>
          </w14:textFill>
        </w:rPr>
      </w:pP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受托人：</w:t>
      </w:r>
      <w:r>
        <w:rPr>
          <w:rFonts w:hint="eastAsia" w:ascii="仿宋_GB2312" w:hAnsi="楷体_GB2312" w:eastAsia="仿宋_GB2312" w:cs="楷体_GB2312"/>
          <w:color w:val="000000" w:themeColor="text1"/>
          <w:sz w:val="28"/>
          <w:szCs w:val="28"/>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（身份证号：                     ） </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联系电话：</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地址：</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受托人：</w:t>
      </w:r>
      <w:r>
        <w:rPr>
          <w:rFonts w:hint="eastAsia" w:ascii="仿宋_GB2312" w:hAnsi="楷体_GB2312" w:eastAsia="仿宋_GB2312" w:cs="楷体_GB2312"/>
          <w:color w:val="000000" w:themeColor="text1"/>
          <w:sz w:val="28"/>
          <w:szCs w:val="28"/>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（身份证号：                     ） </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联系电话：</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地址：</w:t>
      </w:r>
    </w:p>
    <w:p>
      <w:pPr>
        <w:rPr>
          <w:rFonts w:hint="eastAsia" w:ascii="仿宋_GB2312" w:hAnsi="楷体_GB2312" w:eastAsia="仿宋_GB2312" w:cs="楷体_GB2312"/>
          <w:color w:val="000000" w:themeColor="text1"/>
          <w:sz w:val="28"/>
          <w:szCs w:val="28"/>
          <w14:textFill>
            <w14:solidFill>
              <w14:schemeClr w14:val="tx1"/>
            </w14:solidFill>
          </w14:textFill>
        </w:rPr>
      </w:pPr>
    </w:p>
    <w:p>
      <w:pPr>
        <w:spacing w:line="500" w:lineRule="exact"/>
        <w:ind w:firstLine="560" w:firstLineChars="200"/>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现委托上列受托人在</w:t>
      </w:r>
      <w:r>
        <w:rPr>
          <w:rFonts w:hint="eastAsia" w:ascii="仿宋_GB2312" w:hAnsi="楷体_GB2312" w:eastAsia="仿宋_GB2312" w:cs="楷体_GB2312"/>
          <w:b/>
          <w:color w:val="000000" w:themeColor="text1"/>
          <w:sz w:val="28"/>
          <w:szCs w:val="28"/>
          <w:u w:val="single"/>
          <w:lang w:eastAsia="zh-CN"/>
          <w14:textFill>
            <w14:solidFill>
              <w14:schemeClr w14:val="tx1"/>
            </w14:solidFill>
          </w14:textFill>
        </w:rPr>
        <w:t>佛山市海之蓝托育服务有限公司</w:t>
      </w:r>
      <w:r>
        <w:rPr>
          <w:rFonts w:hint="eastAsia" w:ascii="仿宋_GB2312" w:hAnsi="楷体_GB2312" w:eastAsia="仿宋_GB2312" w:cs="楷体_GB2312"/>
          <w:color w:val="000000" w:themeColor="text1"/>
          <w:sz w:val="28"/>
          <w:szCs w:val="28"/>
          <w14:textFill>
            <w14:solidFill>
              <w14:schemeClr w14:val="tx1"/>
            </w14:solidFill>
          </w14:textFill>
        </w:rPr>
        <w:t>破产一案【</w:t>
      </w:r>
      <w:r>
        <w:rPr>
          <w:rFonts w:hint="eastAsia" w:ascii="仿宋_GB2312" w:hAnsi="楷体_GB2312" w:eastAsia="仿宋_GB2312" w:cs="楷体_GB2312"/>
          <w:color w:val="000000" w:themeColor="text1"/>
          <w:sz w:val="28"/>
          <w:szCs w:val="28"/>
          <w:lang w:eastAsia="zh-CN"/>
          <w14:textFill>
            <w14:solidFill>
              <w14:schemeClr w14:val="tx1"/>
            </w14:solidFill>
          </w14:textFill>
        </w:rPr>
        <w:t>（202</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3</w:t>
      </w:r>
      <w:r>
        <w:rPr>
          <w:rFonts w:hint="eastAsia" w:ascii="仿宋_GB2312" w:hAnsi="楷体_GB2312" w:eastAsia="仿宋_GB2312" w:cs="楷体_GB2312"/>
          <w:color w:val="000000" w:themeColor="text1"/>
          <w:sz w:val="28"/>
          <w:szCs w:val="28"/>
          <w:lang w:eastAsia="zh-CN"/>
          <w14:textFill>
            <w14:solidFill>
              <w14:schemeClr w14:val="tx1"/>
            </w14:solidFill>
          </w14:textFill>
        </w:rPr>
        <w:t>）粤060</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4</w:t>
      </w:r>
      <w:r>
        <w:rPr>
          <w:rFonts w:hint="eastAsia" w:ascii="仿宋_GB2312" w:hAnsi="楷体_GB2312" w:eastAsia="仿宋_GB2312" w:cs="楷体_GB2312"/>
          <w:color w:val="000000" w:themeColor="text1"/>
          <w:sz w:val="28"/>
          <w:szCs w:val="28"/>
          <w:lang w:eastAsia="zh-CN"/>
          <w14:textFill>
            <w14:solidFill>
              <w14:schemeClr w14:val="tx1"/>
            </w14:solidFill>
          </w14:textFill>
        </w:rPr>
        <w:t>破</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54</w:t>
      </w:r>
      <w:r>
        <w:rPr>
          <w:rFonts w:hint="eastAsia" w:ascii="仿宋_GB2312" w:hAnsi="楷体_GB2312" w:eastAsia="仿宋_GB2312" w:cs="楷体_GB2312"/>
          <w:color w:val="000000" w:themeColor="text1"/>
          <w:sz w:val="28"/>
          <w:szCs w:val="28"/>
          <w:lang w:eastAsia="zh-CN"/>
          <w14:textFill>
            <w14:solidFill>
              <w14:schemeClr w14:val="tx1"/>
            </w14:solidFill>
          </w14:textFill>
        </w:rPr>
        <w:t>号</w:t>
      </w:r>
      <w:r>
        <w:rPr>
          <w:rFonts w:hint="eastAsia" w:ascii="仿宋_GB2312" w:hAnsi="楷体_GB2312" w:eastAsia="仿宋_GB2312" w:cs="楷体_GB2312"/>
          <w:color w:val="000000" w:themeColor="text1"/>
          <w:sz w:val="28"/>
          <w:szCs w:val="28"/>
          <w14:textFill>
            <w14:solidFill>
              <w14:schemeClr w14:val="tx1"/>
            </w14:solidFill>
          </w14:textFill>
        </w:rPr>
        <w:t>】中，作为委托人的代理人。</w:t>
      </w:r>
    </w:p>
    <w:p>
      <w:pPr>
        <w:spacing w:line="500" w:lineRule="exact"/>
        <w:rPr>
          <w:rFonts w:hint="eastAsia" w:ascii="仿宋_GB2312" w:hAnsi="楷体_GB2312" w:eastAsia="仿宋_GB2312" w:cs="楷体_GB2312"/>
          <w:color w:val="000000" w:themeColor="text1"/>
          <w:sz w:val="28"/>
          <w:szCs w:val="28"/>
          <w14:textFill>
            <w14:solidFill>
              <w14:schemeClr w14:val="tx1"/>
            </w14:solidFill>
          </w14:textFill>
        </w:rPr>
      </w:pPr>
    </w:p>
    <w:p>
      <w:pPr>
        <w:ind w:firstLine="560" w:firstLineChars="200"/>
        <w:rPr>
          <w:rFonts w:hint="eastAsia" w:ascii="仿宋_GB2312" w:hAnsi="楷体_GB2312" w:eastAsia="仿宋_GB2312" w:cs="楷体_GB2312"/>
          <w:b/>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代理人</w:t>
      </w:r>
      <w:r>
        <w:rPr>
          <w:rFonts w:hint="eastAsia" w:ascii="仿宋_GB2312" w:hAnsi="楷体_GB2312" w:eastAsia="仿宋_GB2312" w:cs="楷体_GB2312"/>
          <w:b/>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的代理权限为</w:t>
      </w:r>
      <w:r>
        <w:rPr>
          <w:rFonts w:hint="eastAsia" w:ascii="仿宋_GB2312" w:hAnsi="楷体_GB2312" w:eastAsia="仿宋_GB2312" w:cs="楷体_GB2312"/>
          <w:b/>
          <w:color w:val="000000" w:themeColor="text1"/>
          <w:sz w:val="28"/>
          <w:szCs w:val="28"/>
          <w:u w:val="single"/>
          <w14:textFill>
            <w14:solidFill>
              <w14:schemeClr w14:val="tx1"/>
            </w14:solidFill>
          </w14:textFill>
        </w:rPr>
        <w:t>特别授权</w:t>
      </w:r>
      <w:r>
        <w:rPr>
          <w:rFonts w:hint="eastAsia" w:ascii="仿宋_GB2312" w:hAnsi="楷体_GB2312" w:eastAsia="仿宋_GB2312" w:cs="楷体_GB2312"/>
          <w:color w:val="000000" w:themeColor="text1"/>
          <w:sz w:val="28"/>
          <w:szCs w:val="28"/>
          <w14:textFill>
            <w14:solidFill>
              <w14:schemeClr w14:val="tx1"/>
            </w14:solidFill>
          </w14:textFill>
        </w:rPr>
        <w:t>，具体包括：</w:t>
      </w:r>
      <w:r>
        <w:rPr>
          <w:rFonts w:hint="eastAsia" w:ascii="仿宋_GB2312" w:hAnsi="楷体_GB2312" w:eastAsia="仿宋_GB2312" w:cs="楷体_GB2312"/>
          <w:b/>
          <w:color w:val="000000" w:themeColor="text1"/>
          <w:sz w:val="28"/>
          <w:szCs w:val="28"/>
          <w:u w:val="single"/>
          <w14:textFill>
            <w14:solidFill>
              <w14:schemeClr w14:val="tx1"/>
            </w14:solidFill>
          </w14:textFill>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委托人签名（盖章）：         </w:t>
      </w:r>
    </w:p>
    <w:p>
      <w:pPr>
        <w:wordWrap w:val="0"/>
        <w:ind w:firstLine="560" w:firstLineChars="200"/>
        <w:jc w:val="righ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年   月   日    </w:t>
      </w:r>
    </w:p>
    <w:p>
      <w:pPr>
        <w:wordWrap w:val="0"/>
        <w:jc w:val="both"/>
        <w:rPr>
          <w:rFonts w:hint="eastAsia" w:ascii="仿宋_GB2312" w:hAnsi="楷体_GB2312" w:eastAsia="仿宋_GB2312" w:cs="楷体_GB2312"/>
          <w:color w:val="000000" w:themeColor="text1"/>
          <w:sz w:val="28"/>
          <w:szCs w:val="28"/>
          <w14:textFill>
            <w14:solidFill>
              <w14:schemeClr w14:val="tx1"/>
            </w14:solidFill>
          </w14:textFill>
        </w:rPr>
      </w:pPr>
    </w:p>
    <w:p>
      <w:pPr>
        <w:spacing w:line="240" w:lineRule="auto"/>
        <w:jc w:val="center"/>
        <w:rPr>
          <w:rFonts w:hint="eastAsia" w:ascii="仿宋_GB2312" w:hAnsi="仿宋_GB2312" w:eastAsia="仿宋_GB2312" w:cs="仿宋_GB2312"/>
          <w:b/>
          <w:bCs/>
          <w:color w:val="auto"/>
          <w:sz w:val="36"/>
          <w:szCs w:val="36"/>
          <w:highlight w:val="none"/>
          <w:lang w:eastAsia="zh-CN"/>
        </w:rPr>
      </w:pPr>
    </w:p>
    <w:p>
      <w:pPr>
        <w:spacing w:line="240" w:lineRule="auto"/>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lang w:eastAsia="zh-CN"/>
        </w:rPr>
        <w:t>佛山市海之蓝托育服务有限公司</w:t>
      </w:r>
      <w:r>
        <w:rPr>
          <w:rFonts w:hint="eastAsia" w:ascii="仿宋_GB2312" w:hAnsi="仿宋_GB2312" w:eastAsia="仿宋_GB2312" w:cs="仿宋_GB2312"/>
          <w:b/>
          <w:bCs/>
          <w:color w:val="auto"/>
          <w:sz w:val="36"/>
          <w:szCs w:val="36"/>
          <w:highlight w:val="none"/>
        </w:rPr>
        <w:t>破产</w:t>
      </w:r>
    </w:p>
    <w:p>
      <w:pPr>
        <w:spacing w:line="240" w:lineRule="auto"/>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lang w:eastAsia="zh-CN"/>
        </w:rPr>
        <w:t>清算</w:t>
      </w:r>
      <w:r>
        <w:rPr>
          <w:rFonts w:hint="eastAsia" w:ascii="仿宋_GB2312" w:hAnsi="仿宋_GB2312" w:eastAsia="仿宋_GB2312" w:cs="仿宋_GB2312"/>
          <w:b/>
          <w:bCs/>
          <w:color w:val="auto"/>
          <w:sz w:val="36"/>
          <w:szCs w:val="36"/>
          <w:highlight w:val="none"/>
        </w:rPr>
        <w:t>案债权人会议议事规则</w:t>
      </w:r>
    </w:p>
    <w:p>
      <w:pPr>
        <w:spacing w:line="240" w:lineRule="auto"/>
        <w:ind w:firstLine="640" w:firstLineChars="200"/>
        <w:jc w:val="both"/>
        <w:rPr>
          <w:rFonts w:hint="eastAsia" w:ascii="仿宋_GB2312" w:hAnsi="仿宋_GB2312" w:eastAsia="仿宋_GB2312" w:cs="仿宋_GB2312"/>
          <w:color w:val="auto"/>
          <w:sz w:val="32"/>
          <w:szCs w:val="32"/>
          <w:highlight w:val="none"/>
        </w:rPr>
      </w:pPr>
    </w:p>
    <w:p>
      <w:pPr>
        <w:spacing w:line="240" w:lineRule="auto"/>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为保障</w:t>
      </w:r>
      <w:r>
        <w:rPr>
          <w:rFonts w:hint="eastAsia" w:ascii="仿宋_GB2312" w:hAnsi="仿宋_GB2312" w:eastAsia="仿宋_GB2312" w:cs="仿宋_GB2312"/>
          <w:sz w:val="32"/>
          <w:szCs w:val="32"/>
          <w:highlight w:val="none"/>
          <w:lang w:eastAsia="zh-CN"/>
        </w:rPr>
        <w:t>佛山市海之蓝托育服务有限公司（下称“海之蓝托育公司”）</w:t>
      </w:r>
      <w:r>
        <w:rPr>
          <w:rFonts w:hint="eastAsia" w:ascii="仿宋_GB2312" w:hAnsi="仿宋_GB2312" w:eastAsia="仿宋_GB2312" w:cs="仿宋_GB2312"/>
          <w:color w:val="auto"/>
          <w:sz w:val="32"/>
          <w:szCs w:val="32"/>
          <w:highlight w:val="none"/>
        </w:rPr>
        <w:t>破产</w:t>
      </w:r>
      <w:r>
        <w:rPr>
          <w:rFonts w:hint="eastAsia" w:ascii="仿宋_GB2312" w:hAnsi="仿宋_GB2312" w:eastAsia="仿宋_GB2312" w:cs="仿宋_GB2312"/>
          <w:color w:val="auto"/>
          <w:sz w:val="32"/>
          <w:szCs w:val="32"/>
          <w:highlight w:val="none"/>
          <w:lang w:eastAsia="zh-CN"/>
        </w:rPr>
        <w:t>清算</w:t>
      </w:r>
      <w:r>
        <w:rPr>
          <w:rFonts w:hint="eastAsia" w:ascii="仿宋_GB2312" w:hAnsi="仿宋_GB2312" w:eastAsia="仿宋_GB2312" w:cs="仿宋_GB2312"/>
          <w:color w:val="auto"/>
          <w:sz w:val="32"/>
          <w:szCs w:val="32"/>
          <w:highlight w:val="none"/>
        </w:rPr>
        <w:t>程序的顺利进行，提高工作效率，节约司法资源，根据《</w:t>
      </w:r>
      <w:r>
        <w:rPr>
          <w:rFonts w:hint="eastAsia" w:ascii="仿宋_GB2312" w:hAnsi="仿宋_GB2312" w:eastAsia="仿宋_GB2312" w:cs="仿宋_GB2312"/>
          <w:color w:val="auto"/>
          <w:sz w:val="32"/>
          <w:szCs w:val="32"/>
          <w:highlight w:val="none"/>
          <w:lang w:eastAsia="zh-CN"/>
        </w:rPr>
        <w:t>中华人民共和国</w:t>
      </w:r>
      <w:r>
        <w:rPr>
          <w:rFonts w:hint="eastAsia" w:ascii="仿宋_GB2312" w:hAnsi="仿宋_GB2312" w:eastAsia="仿宋_GB2312" w:cs="仿宋_GB2312"/>
          <w:color w:val="auto"/>
          <w:sz w:val="32"/>
          <w:szCs w:val="32"/>
          <w:highlight w:val="none"/>
        </w:rPr>
        <w:t>企业破产法》</w:t>
      </w:r>
      <w:r>
        <w:rPr>
          <w:rFonts w:hint="eastAsia" w:ascii="仿宋_GB2312" w:hAnsi="仿宋_GB2312" w:eastAsia="仿宋_GB2312" w:cs="仿宋_GB2312"/>
          <w:color w:val="auto"/>
          <w:sz w:val="32"/>
          <w:szCs w:val="32"/>
          <w:highlight w:val="none"/>
          <w:lang w:eastAsia="zh-CN"/>
        </w:rPr>
        <w:t>（下称“《企业破产法》”）</w:t>
      </w:r>
      <w:r>
        <w:rPr>
          <w:rFonts w:hint="eastAsia" w:ascii="仿宋_GB2312" w:hAnsi="仿宋_GB2312" w:eastAsia="仿宋_GB2312" w:cs="仿宋_GB2312"/>
          <w:color w:val="auto"/>
          <w:sz w:val="32"/>
          <w:szCs w:val="32"/>
          <w:highlight w:val="none"/>
        </w:rPr>
        <w:t>及相关司法解释，管理人</w:t>
      </w:r>
      <w:r>
        <w:rPr>
          <w:rFonts w:hint="eastAsia" w:ascii="仿宋_GB2312" w:hAnsi="仿宋_GB2312" w:eastAsia="仿宋_GB2312" w:cs="仿宋_GB2312"/>
          <w:color w:val="auto"/>
          <w:sz w:val="32"/>
          <w:szCs w:val="32"/>
          <w:highlight w:val="none"/>
          <w:lang w:eastAsia="zh-CN"/>
        </w:rPr>
        <w:t>特</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议事规则</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第一条</w:t>
      </w:r>
      <w:r>
        <w:rPr>
          <w:rFonts w:hint="eastAsia" w:ascii="仿宋_GB2312" w:hAnsi="仿宋_GB2312" w:eastAsia="仿宋_GB2312" w:cs="仿宋_GB2312"/>
          <w:b w:val="0"/>
          <w:bCs w:val="0"/>
          <w:color w:val="000000"/>
          <w:kern w:val="2"/>
          <w:sz w:val="32"/>
          <w:szCs w:val="32"/>
          <w:highlight w:val="none"/>
          <w:lang w:val="en-US" w:eastAsia="zh-CN" w:bidi="ar-SA"/>
        </w:rPr>
        <w:t xml:space="preserve"> 为保障债权人会议依法独立、规范、有效地行使职权，根据《企业破产法》及最高人民法院相关司法解释的规定，结合</w:t>
      </w:r>
      <w:r>
        <w:rPr>
          <w:rFonts w:hint="eastAsia" w:ascii="仿宋_GB2312" w:hAnsi="仿宋_GB2312" w:eastAsia="仿宋_GB2312" w:cs="仿宋_GB2312"/>
          <w:sz w:val="32"/>
          <w:szCs w:val="32"/>
          <w:highlight w:val="none"/>
          <w:lang w:eastAsia="zh-CN"/>
        </w:rPr>
        <w:t>海之蓝托育公司</w:t>
      </w:r>
      <w:r>
        <w:rPr>
          <w:rFonts w:hint="eastAsia" w:ascii="仿宋_GB2312" w:hAnsi="仿宋_GB2312" w:eastAsia="仿宋_GB2312" w:cs="仿宋_GB2312"/>
          <w:b w:val="0"/>
          <w:bCs w:val="0"/>
          <w:color w:val="000000"/>
          <w:kern w:val="2"/>
          <w:sz w:val="32"/>
          <w:szCs w:val="32"/>
          <w:highlight w:val="none"/>
          <w:lang w:val="en-US" w:eastAsia="zh-CN" w:bidi="ar-SA"/>
        </w:rPr>
        <w:t>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第二条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第三条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第四条</w:t>
      </w:r>
      <w:r>
        <w:rPr>
          <w:rFonts w:hint="eastAsia" w:ascii="仿宋_GB2312" w:hAnsi="仿宋_GB2312" w:eastAsia="仿宋_GB2312" w:cs="仿宋_GB2312"/>
          <w:b w:val="0"/>
          <w:bCs w:val="0"/>
          <w:color w:val="000000"/>
          <w:kern w:val="2"/>
          <w:sz w:val="32"/>
          <w:szCs w:val="32"/>
          <w:highlight w:val="none"/>
          <w:lang w:val="en-US" w:eastAsia="zh-CN" w:bidi="ar-SA"/>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第五条</w:t>
      </w:r>
      <w:r>
        <w:rPr>
          <w:rFonts w:hint="eastAsia" w:ascii="仿宋_GB2312" w:hAnsi="仿宋_GB2312" w:eastAsia="仿宋_GB2312" w:cs="仿宋_GB2312"/>
          <w:b w:val="0"/>
          <w:bCs w:val="0"/>
          <w:color w:val="000000"/>
          <w:kern w:val="2"/>
          <w:sz w:val="32"/>
          <w:szCs w:val="32"/>
          <w:highlight w:val="none"/>
          <w:lang w:val="en-US" w:eastAsia="zh-CN" w:bidi="ar-SA"/>
        </w:rPr>
        <w:t xml:space="preserve"> </w:t>
      </w:r>
      <w:r>
        <w:rPr>
          <w:rFonts w:hint="eastAsia" w:ascii="仿宋_GB2312" w:hAnsi="仿宋_GB2312" w:eastAsia="仿宋_GB2312" w:cs="仿宋_GB2312"/>
          <w:b/>
          <w:bCs/>
          <w:color w:val="000000"/>
          <w:kern w:val="2"/>
          <w:sz w:val="32"/>
          <w:szCs w:val="32"/>
          <w:highlight w:val="none"/>
          <w:lang w:val="en-US" w:eastAsia="zh-CN" w:bidi="ar-SA"/>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第六条</w:t>
      </w:r>
      <w:r>
        <w:rPr>
          <w:rFonts w:hint="eastAsia" w:ascii="仿宋_GB2312" w:hAnsi="仿宋_GB2312" w:eastAsia="仿宋_GB2312" w:cs="仿宋_GB2312"/>
          <w:b w:val="0"/>
          <w:bCs w:val="0"/>
          <w:color w:val="000000"/>
          <w:kern w:val="2"/>
          <w:sz w:val="32"/>
          <w:szCs w:val="32"/>
          <w:highlight w:val="none"/>
          <w:lang w:val="en-US" w:eastAsia="zh-CN" w:bidi="ar-SA"/>
        </w:rPr>
        <w:t xml:space="preserve"> </w:t>
      </w:r>
      <w:r>
        <w:rPr>
          <w:rFonts w:hint="eastAsia" w:ascii="仿宋_GB2312" w:hAnsi="仿宋_GB2312" w:eastAsia="仿宋_GB2312" w:cs="仿宋_GB2312"/>
          <w:b/>
          <w:bCs/>
          <w:color w:val="000000"/>
          <w:kern w:val="2"/>
          <w:sz w:val="32"/>
          <w:szCs w:val="32"/>
          <w:highlight w:val="none"/>
          <w:lang w:val="en-US" w:eastAsia="zh-CN" w:bidi="ar-SA"/>
        </w:rPr>
        <w:t>关于债权核查、财产分配方案等</w:t>
      </w:r>
      <w:r>
        <w:rPr>
          <w:rFonts w:hint="eastAsia" w:ascii="仿宋_GB2312" w:hAnsi="仿宋_GB2312" w:eastAsia="仿宋_GB2312" w:cs="仿宋_GB2312"/>
          <w:b/>
          <w:bCs/>
          <w:color w:val="000000"/>
          <w:sz w:val="32"/>
          <w:szCs w:val="32"/>
          <w:highlight w:val="none"/>
        </w:rPr>
        <w:t>需经债权人表决的全部事项的表决期限为15</w:t>
      </w:r>
      <w:r>
        <w:rPr>
          <w:rFonts w:hint="eastAsia" w:ascii="仿宋_GB2312" w:hAnsi="仿宋_GB2312" w:eastAsia="仿宋_GB2312" w:cs="仿宋_GB2312"/>
          <w:b/>
          <w:bCs/>
          <w:color w:val="000000"/>
          <w:sz w:val="32"/>
          <w:szCs w:val="32"/>
          <w:highlight w:val="none"/>
          <w:lang w:eastAsia="zh-CN"/>
        </w:rPr>
        <w:t>个自然日</w:t>
      </w:r>
      <w:r>
        <w:rPr>
          <w:rFonts w:hint="eastAsia" w:ascii="仿宋_GB2312" w:hAnsi="仿宋_GB2312" w:eastAsia="仿宋_GB2312" w:cs="仿宋_GB2312"/>
          <w:b/>
          <w:bCs/>
          <w:color w:val="000000"/>
          <w:sz w:val="32"/>
          <w:szCs w:val="32"/>
          <w:highlight w:val="none"/>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kern w:val="2"/>
          <w:sz w:val="32"/>
          <w:szCs w:val="32"/>
          <w:highlight w:val="none"/>
          <w:lang w:val="en-US" w:eastAsia="zh-CN" w:bidi="ar-SA"/>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640" w:firstLineChars="200"/>
        <w:jc w:val="both"/>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联通短信平台端口号：10690067206375）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第七条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第八条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第九条</w:t>
      </w:r>
      <w:r>
        <w:rPr>
          <w:rFonts w:hint="eastAsia" w:ascii="仿宋_GB2312" w:hAnsi="仿宋_GB2312" w:eastAsia="仿宋_GB2312" w:cs="仿宋_GB2312"/>
          <w:b w:val="0"/>
          <w:bCs w:val="0"/>
          <w:color w:val="000000"/>
          <w:kern w:val="2"/>
          <w:sz w:val="32"/>
          <w:szCs w:val="32"/>
          <w:highlight w:val="none"/>
          <w:lang w:val="en-US" w:eastAsia="zh-CN" w:bidi="ar-SA"/>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000000"/>
          <w:kern w:val="2"/>
          <w:sz w:val="32"/>
          <w:szCs w:val="32"/>
          <w:highlight w:val="none"/>
          <w:lang w:val="en-US" w:eastAsia="zh-CN" w:bidi="ar-SA"/>
        </w:rPr>
        <w:t>第十条</w:t>
      </w:r>
      <w:r>
        <w:rPr>
          <w:rFonts w:hint="eastAsia" w:ascii="仿宋_GB2312" w:hAnsi="仿宋_GB2312" w:eastAsia="仿宋_GB2312" w:cs="仿宋_GB2312"/>
          <w:b w:val="0"/>
          <w:bCs w:val="0"/>
          <w:color w:val="000000"/>
          <w:kern w:val="2"/>
          <w:sz w:val="32"/>
          <w:szCs w:val="32"/>
          <w:highlight w:val="none"/>
          <w:lang w:val="en-US" w:eastAsia="zh-CN" w:bidi="ar-SA"/>
        </w:rPr>
        <w:t xml:space="preserve"> 本规则自债权人会议通过之日起生效。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br w:type="page"/>
      </w:r>
    </w:p>
    <w:p>
      <w:pPr>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关于议事规则的函</w:t>
      </w: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佛山市海之蓝托育服务有限公司管理人：</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关于佛山市海之蓝托育服务有限公司破产一案，我单位</w:t>
      </w:r>
      <w:r>
        <w:rPr>
          <w:rFonts w:hint="eastAsia" w:ascii="仿宋" w:hAnsi="仿宋" w:eastAsia="仿宋" w:cs="仿宋"/>
          <w:color w:val="000000" w:themeColor="text1"/>
          <w:sz w:val="32"/>
          <w:szCs w:val="32"/>
          <w:lang w:val="en-US" w:eastAsia="zh-CN"/>
          <w14:textFill>
            <w14:solidFill>
              <w14:schemeClr w14:val="tx1"/>
            </w14:solidFill>
          </w14:textFill>
        </w:rPr>
        <w:t>/本人</w:t>
      </w:r>
      <w:r>
        <w:rPr>
          <w:rFonts w:hint="eastAsia" w:ascii="仿宋" w:hAnsi="仿宋" w:eastAsia="仿宋" w:cs="仿宋"/>
          <w:color w:val="000000" w:themeColor="text1"/>
          <w:sz w:val="32"/>
          <w:szCs w:val="32"/>
          <w:lang w:eastAsia="zh-CN"/>
          <w14:textFill>
            <w14:solidFill>
              <w14:schemeClr w14:val="tx1"/>
            </w14:solidFill>
          </w14:textFill>
        </w:rPr>
        <w:t>同意（</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/不同意（  ）</w:t>
      </w:r>
      <w:r>
        <w:rPr>
          <w:rFonts w:hint="eastAsia" w:ascii="仿宋" w:hAnsi="仿宋" w:eastAsia="仿宋" w:cs="仿宋"/>
          <w:color w:val="000000" w:themeColor="text1"/>
          <w:sz w:val="32"/>
          <w:szCs w:val="32"/>
          <w:lang w:eastAsia="zh-CN"/>
          <w14:textFill>
            <w14:solidFill>
              <w14:schemeClr w14:val="tx1"/>
            </w14:solidFill>
          </w14:textFill>
        </w:rPr>
        <w:t>管理人提交债权人会议审议的《债权人会议议事规则》。</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此致</w:t>
      </w:r>
    </w:p>
    <w:p>
      <w:pPr>
        <w:rPr>
          <w:rFonts w:hint="eastAsia" w:ascii="仿宋" w:hAnsi="仿宋" w:eastAsia="仿宋" w:cs="仿宋"/>
          <w:color w:val="000000" w:themeColor="text1"/>
          <w:sz w:val="32"/>
          <w:szCs w:val="32"/>
          <w:lang w:eastAsia="zh-CN"/>
          <w14:textFill>
            <w14:solidFill>
              <w14:schemeClr w14:val="tx1"/>
            </w14:solidFill>
          </w14:textFill>
        </w:rPr>
      </w:pPr>
    </w:p>
    <w:p>
      <w:pPr>
        <w:wordWrap w:val="0"/>
        <w:jc w:val="righ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债权人（盖章）：</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jc w:val="right"/>
        <w:rPr>
          <w:rFonts w:hint="eastAsia" w:ascii="仿宋_GB2312" w:hAnsi="楷体_GB2312" w:eastAsia="仿宋_GB2312" w:cs="楷体_GB2312"/>
          <w:b/>
          <w:color w:val="000000" w:themeColor="text1"/>
          <w:sz w:val="32"/>
          <w:szCs w:val="32"/>
          <w:lang w:eastAsia="zh-CN"/>
          <w14:textFill>
            <w14:solidFill>
              <w14:schemeClr w14:val="tx1"/>
            </w14:solidFill>
          </w14:textFill>
        </w:rPr>
      </w:pPr>
      <w:r>
        <w:rPr>
          <w:rFonts w:hint="eastAsia" w:ascii="仿宋_GB2312" w:hAnsi="楷体_GB2312" w:eastAsia="仿宋_GB2312" w:cs="楷体_GB2312"/>
          <w:color w:val="000000" w:themeColor="text1"/>
          <w:sz w:val="32"/>
          <w:szCs w:val="32"/>
          <w:u w:val="single"/>
          <w:lang w:val="en-US" w:eastAsia="zh-CN"/>
          <w14:textFill>
            <w14:solidFill>
              <w14:schemeClr w14:val="tx1"/>
            </w14:solidFill>
          </w14:textFill>
        </w:rPr>
        <w:t>2023</w:t>
      </w:r>
      <w:r>
        <w:rPr>
          <w:rFonts w:hint="eastAsia" w:ascii="仿宋_GB2312" w:hAnsi="楷体_GB2312" w:eastAsia="仿宋_GB2312" w:cs="楷体_GB2312"/>
          <w:color w:val="000000" w:themeColor="text1"/>
          <w:sz w:val="32"/>
          <w:szCs w:val="32"/>
          <w14:textFill>
            <w14:solidFill>
              <w14:schemeClr w14:val="tx1"/>
            </w14:solidFill>
          </w14:textFill>
        </w:rPr>
        <w:t>年</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月</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日</w:t>
      </w: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wordWrap w:val="0"/>
        <w:ind w:firstLine="560" w:firstLineChars="200"/>
        <w:jc w:val="right"/>
        <w:rPr>
          <w:rFonts w:hint="eastAsia" w:ascii="仿宋_GB2312" w:hAnsi="楷体_GB2312" w:eastAsia="仿宋_GB2312" w:cs="楷体_GB2312"/>
          <w:color w:val="000000" w:themeColor="text1"/>
          <w:sz w:val="28"/>
          <w:szCs w:val="28"/>
          <w14:textFill>
            <w14:solidFill>
              <w14:schemeClr w14:val="tx1"/>
            </w14:solidFill>
          </w14:textFill>
        </w:rPr>
      </w:pPr>
    </w:p>
    <w:p>
      <w:pPr>
        <w:wordWrap/>
        <w:ind w:firstLine="560" w:firstLineChars="200"/>
        <w:jc w:val="right"/>
        <w:rPr>
          <w:rFonts w:hint="eastAsia" w:ascii="仿宋_GB2312" w:hAnsi="楷体_GB2312" w:eastAsia="仿宋_GB2312" w:cs="楷体_GB2312"/>
          <w:color w:val="000000" w:themeColor="text1"/>
          <w:sz w:val="28"/>
          <w:szCs w:val="28"/>
          <w14:textFill>
            <w14:solidFill>
              <w14:schemeClr w14:val="tx1"/>
            </w14:solidFill>
          </w14:textFill>
        </w:rPr>
      </w:pPr>
    </w:p>
    <w:p>
      <w:pPr>
        <w:wordWrap w:val="0"/>
        <w:jc w:val="both"/>
        <w:rPr>
          <w:color w:val="000000" w:themeColor="text1"/>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lang w:eastAsia="zh-CN"/>
          <w14:textFill>
            <w14:solidFill>
              <w14:schemeClr w14:val="tx1"/>
            </w14:solidFill>
          </w14:textFill>
        </w:rPr>
        <w:t>佛山市海之蓝托育服务有限公司</w:t>
      </w:r>
      <w:r>
        <w:rPr>
          <w:rFonts w:hint="eastAsia" w:ascii="仿宋_GB2312" w:hAnsi="楷体_GB2312" w:eastAsia="仿宋_GB2312" w:cs="楷体_GB2312"/>
          <w:b/>
          <w:color w:val="000000" w:themeColor="text1"/>
          <w:sz w:val="36"/>
          <w:szCs w:val="36"/>
          <w14:textFill>
            <w14:solidFill>
              <w14:schemeClr w14:val="tx1"/>
            </w14:solidFill>
          </w14:textFill>
        </w:rPr>
        <w:t>破产案</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7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65" w:type="dxa"/>
            <w:noWrap w:val="0"/>
            <w:vAlign w:val="center"/>
          </w:tcPr>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债权人全称</w:t>
            </w:r>
            <w:r>
              <w:rPr>
                <w:rFonts w:hint="eastAsia" w:ascii="仿宋_GB2312" w:hAnsi="楷体_GB2312" w:eastAsia="仿宋_GB2312" w:cs="楷体_GB2312"/>
                <w:b/>
                <w:bCs/>
                <w:color w:val="000000" w:themeColor="text1"/>
                <w:sz w:val="24"/>
                <w14:textFill>
                  <w14:solidFill>
                    <w14:schemeClr w14:val="tx1"/>
                  </w14:solidFill>
                </w14:textFill>
              </w:rPr>
              <w:t>（必填）</w:t>
            </w:r>
          </w:p>
        </w:tc>
        <w:tc>
          <w:tcPr>
            <w:tcW w:w="7376" w:type="dxa"/>
            <w:noWrap w:val="0"/>
            <w:vAlign w:val="top"/>
          </w:tcPr>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65" w:type="dxa"/>
            <w:noWrap w:val="0"/>
            <w:vAlign w:val="center"/>
          </w:tcPr>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银行账户</w:t>
            </w:r>
          </w:p>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b/>
                <w:bCs/>
                <w:color w:val="000000" w:themeColor="text1"/>
                <w:sz w:val="24"/>
                <w14:textFill>
                  <w14:solidFill>
                    <w14:schemeClr w14:val="tx1"/>
                  </w14:solidFill>
                </w14:textFill>
              </w:rPr>
              <w:t>（必填）</w:t>
            </w:r>
          </w:p>
        </w:tc>
        <w:tc>
          <w:tcPr>
            <w:tcW w:w="7376" w:type="dxa"/>
            <w:noWrap w:val="0"/>
            <w:vAlign w:val="top"/>
          </w:tcPr>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户名：</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账号：</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开户银行</w:t>
            </w:r>
            <w:r>
              <w:rPr>
                <w:rFonts w:hint="eastAsia" w:ascii="仿宋_GB2312" w:hAnsi="楷体_GB2312" w:eastAsia="仿宋_GB2312" w:cs="楷体_GB2312"/>
                <w:color w:val="000000" w:themeColor="text1"/>
                <w:sz w:val="24"/>
                <w:lang w:eastAsia="zh-CN"/>
                <w14:textFill>
                  <w14:solidFill>
                    <w14:schemeClr w14:val="tx1"/>
                  </w14:solidFill>
                </w14:textFill>
              </w:rPr>
              <w:t>（需详细至具体支行）</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565" w:type="dxa"/>
            <w:noWrap w:val="0"/>
            <w:vAlign w:val="center"/>
          </w:tcPr>
          <w:p>
            <w:pPr>
              <w:spacing w:line="48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债权人送达地址及联系方式</w:t>
            </w:r>
            <w:r>
              <w:rPr>
                <w:rFonts w:hint="eastAsia" w:ascii="仿宋_GB2312" w:hAnsi="楷体_GB2312" w:eastAsia="仿宋_GB2312" w:cs="楷体_GB2312"/>
                <w:b/>
                <w:bCs/>
                <w:color w:val="000000" w:themeColor="text1"/>
                <w:sz w:val="24"/>
                <w14:textFill>
                  <w14:solidFill>
                    <w14:schemeClr w14:val="tx1"/>
                  </w14:solidFill>
                </w14:textFill>
              </w:rPr>
              <w:t>（必填）</w:t>
            </w:r>
          </w:p>
        </w:tc>
        <w:tc>
          <w:tcPr>
            <w:tcW w:w="7376" w:type="dxa"/>
            <w:noWrap w:val="0"/>
            <w:vAlign w:val="top"/>
          </w:tcPr>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联系人</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联系电话</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联系地址</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电子邮箱</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传真：</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565" w:type="dxa"/>
            <w:noWrap w:val="0"/>
            <w:vAlign w:val="center"/>
          </w:tcPr>
          <w:p>
            <w:pPr>
              <w:spacing w:line="48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债权人对送达地址及联系方式的确认</w:t>
            </w:r>
          </w:p>
        </w:tc>
        <w:tc>
          <w:tcPr>
            <w:tcW w:w="7376" w:type="dxa"/>
            <w:noWrap w:val="0"/>
            <w:vAlign w:val="top"/>
          </w:tcPr>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sz w:val="24"/>
              </w:rPr>
              <w:t>我（单位）已经如实提供银行账户、地址及联系方式，并保证上述联</w:t>
            </w:r>
            <w:r>
              <w:rPr>
                <w:rFonts w:hint="eastAsia" w:ascii="仿宋_GB2312" w:hAnsi="楷体_GB2312" w:eastAsia="仿宋_GB2312" w:cs="楷体_GB2312"/>
                <w:color w:val="auto"/>
                <w:sz w:val="24"/>
              </w:rPr>
              <w:t>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或法院通过电子邮件</w:t>
            </w:r>
            <w:bookmarkStart w:id="0" w:name="_GoBack"/>
            <w:bookmarkEnd w:id="0"/>
            <w:r>
              <w:rPr>
                <w:rFonts w:hint="eastAsia" w:ascii="仿宋_GB2312" w:hAnsi="楷体_GB2312" w:eastAsia="仿宋_GB2312" w:cs="楷体_GB2312"/>
                <w:color w:val="auto"/>
                <w:sz w:val="24"/>
              </w:rPr>
              <w:t>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按上述电子邮箱发送文书，文书一经发送视为送达。我（单位）同意管理</w:t>
            </w:r>
            <w:r>
              <w:rPr>
                <w:rFonts w:hint="eastAsia" w:ascii="仿宋_GB2312" w:hAnsi="楷体_GB2312" w:eastAsia="仿宋_GB2312" w:cs="楷体_GB2312"/>
                <w:sz w:val="24"/>
              </w:rPr>
              <w:t>人</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通过</w:t>
            </w:r>
            <w:r>
              <w:rPr>
                <w:rFonts w:hint="eastAsia" w:ascii="仿宋_GB2312" w:hAnsi="楷体_GB2312" w:eastAsia="仿宋_GB2312" w:cs="楷体_GB2312"/>
                <w:sz w:val="24"/>
              </w:rPr>
              <w:t>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color w:val="000000" w:themeColor="text1"/>
                <w:sz w:val="24"/>
                <w:lang w:val="en-US" w:eastAsia="zh-CN"/>
                <w14:textFill>
                  <w14:solidFill>
                    <w14:schemeClr w14:val="tx1"/>
                  </w14:solidFill>
                </w14:textFill>
              </w:rPr>
            </w:pPr>
            <w:r>
              <w:rPr>
                <w:rFonts w:hint="eastAsia" w:ascii="仿宋_GB2312" w:hAnsi="楷体_GB2312" w:eastAsia="仿宋_GB2312" w:cs="楷体_GB2312"/>
                <w:b/>
                <w:color w:val="000000" w:themeColor="text1"/>
                <w:sz w:val="24"/>
                <w14:textFill>
                  <w14:solidFill>
                    <w14:schemeClr w14:val="tx1"/>
                  </w14:solidFill>
                </w14:textFill>
              </w:rPr>
              <w:t>债权人签名（盖章）</w:t>
            </w:r>
            <w:r>
              <w:rPr>
                <w:rFonts w:hint="eastAsia" w:ascii="仿宋_GB2312" w:hAnsi="楷体_GB2312" w:eastAsia="仿宋_GB2312" w:cs="楷体_GB2312"/>
                <w:b/>
                <w:color w:val="000000" w:themeColor="text1"/>
                <w:sz w:val="24"/>
                <w:lang w:eastAsia="zh-CN"/>
                <w14:textFill>
                  <w14:solidFill>
                    <w14:schemeClr w14:val="tx1"/>
                  </w14:solidFill>
                </w14:textFill>
              </w:rPr>
              <w:t>：</w:t>
            </w:r>
            <w:r>
              <w:rPr>
                <w:rFonts w:hint="eastAsia" w:ascii="仿宋_GB2312" w:hAnsi="楷体_GB2312" w:eastAsia="仿宋_GB2312" w:cs="楷体_GB2312"/>
                <w:b/>
                <w:color w:val="000000" w:themeColor="text1"/>
                <w:sz w:val="24"/>
                <w:lang w:val="en-US" w:eastAsia="zh-CN"/>
                <w14:textFill>
                  <w14:solidFill>
                    <w14:schemeClr w14:val="tx1"/>
                  </w14:solidFill>
                </w14:textFill>
              </w:rPr>
              <w:t xml:space="preserve">                    </w:t>
            </w:r>
          </w:p>
          <w:p>
            <w:pPr>
              <w:spacing w:line="360" w:lineRule="exact"/>
              <w:ind w:firstLine="3000" w:firstLineChars="1250"/>
              <w:jc w:val="righ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ind w:firstLine="3000" w:firstLineChars="1250"/>
              <w:jc w:val="righ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年</w:t>
            </w:r>
            <w:r>
              <w:rPr>
                <w:rFonts w:hint="eastAsia" w:ascii="仿宋_GB2312" w:hAnsi="楷体_GB2312" w:eastAsia="仿宋_GB2312" w:cs="楷体_GB2312"/>
                <w:color w:val="000000" w:themeColor="text1"/>
                <w:sz w:val="24"/>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4"/>
                <w14:textFill>
                  <w14:solidFill>
                    <w14:schemeClr w14:val="tx1"/>
                  </w14:solidFill>
                </w14:textFill>
              </w:rPr>
              <w:t xml:space="preserve">  月</w:t>
            </w:r>
            <w:r>
              <w:rPr>
                <w:rFonts w:hint="eastAsia" w:ascii="仿宋_GB2312" w:hAnsi="楷体_GB2312" w:eastAsia="仿宋_GB2312" w:cs="楷体_GB2312"/>
                <w:color w:val="000000" w:themeColor="text1"/>
                <w:sz w:val="24"/>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4"/>
                <w14:textFill>
                  <w14:solidFill>
                    <w14:schemeClr w14:val="tx1"/>
                  </w14:solidFill>
                </w14:textFill>
              </w:rPr>
              <w:t xml:space="preserve">  日</w:t>
            </w:r>
          </w:p>
        </w:tc>
      </w:tr>
    </w:tbl>
    <w:p>
      <w:pPr>
        <w:jc w:val="center"/>
        <w:rPr>
          <w:rFonts w:hint="eastAsia" w:ascii="仿宋_GB2312" w:hAnsi="楷体_GB2312" w:eastAsia="仿宋_GB2312" w:cs="楷体_GB2312"/>
          <w:b/>
          <w:color w:val="000000" w:themeColor="text1"/>
          <w:sz w:val="36"/>
          <w:szCs w:val="36"/>
          <w:lang w:val="en-US" w:eastAsia="zh-CN"/>
          <w14:textFill>
            <w14:solidFill>
              <w14:schemeClr w14:val="tx1"/>
            </w14:solidFill>
          </w14:textFill>
        </w:rPr>
      </w:pPr>
      <w:r>
        <w:rPr>
          <w:rFonts w:hint="eastAsia" w:ascii="仿宋_GB2312" w:hAnsi="楷体_GB2312" w:eastAsia="仿宋_GB2312" w:cs="楷体_GB2312"/>
          <w:b/>
          <w:color w:val="000000" w:themeColor="text1"/>
          <w:sz w:val="36"/>
          <w:szCs w:val="36"/>
          <w:lang w:eastAsia="zh-CN"/>
          <w14:textFill>
            <w14:solidFill>
              <w14:schemeClr w14:val="tx1"/>
            </w14:solidFill>
          </w14:textFill>
        </w:rPr>
        <w:t>佛山市海之蓝托育服务有限公司</w:t>
      </w:r>
      <w:r>
        <w:rPr>
          <w:rFonts w:hint="eastAsia" w:ascii="仿宋_GB2312" w:hAnsi="楷体_GB2312" w:eastAsia="仿宋_GB2312" w:cs="楷体_GB2312"/>
          <w:b/>
          <w:color w:val="000000" w:themeColor="text1"/>
          <w:sz w:val="36"/>
          <w:szCs w:val="36"/>
          <w:lang w:val="en-US" w:eastAsia="zh-CN"/>
          <w14:textFill>
            <w14:solidFill>
              <w14:schemeClr w14:val="tx1"/>
            </w14:solidFill>
          </w14:textFill>
        </w:rPr>
        <w:t>管理人</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案号</w:t>
            </w:r>
          </w:p>
        </w:tc>
        <w:tc>
          <w:tcPr>
            <w:tcW w:w="6588" w:type="dxa"/>
            <w:vAlign w:val="center"/>
          </w:tcPr>
          <w:p>
            <w:pPr>
              <w:jc w:val="center"/>
              <w:rPr>
                <w:rFonts w:hint="eastAsia" w:ascii="仿宋_GB2312" w:hAnsi="楷体_GB2312" w:eastAsia="仿宋_GB2312" w:cs="楷体_GB2312"/>
                <w:color w:val="000000" w:themeColor="text1"/>
                <w:sz w:val="28"/>
                <w:szCs w:val="28"/>
                <w:lang w:eastAsia="zh-CN"/>
                <w14:textFill>
                  <w14:solidFill>
                    <w14:schemeClr w14:val="tx1"/>
                  </w14:solidFill>
                </w14:textFill>
              </w:rPr>
            </w:pPr>
            <w:r>
              <w:rPr>
                <w:rFonts w:hint="eastAsia" w:ascii="仿宋_GB2312" w:hAnsi="楷体_GB2312" w:eastAsia="仿宋_GB2312" w:cs="楷体_GB2312"/>
                <w:color w:val="000000" w:themeColor="text1"/>
                <w:sz w:val="28"/>
                <w:szCs w:val="28"/>
                <w:lang w:eastAsia="zh-CN"/>
                <w14:textFill>
                  <w14:solidFill>
                    <w14:schemeClr w14:val="tx1"/>
                  </w14:solidFill>
                </w14:textFill>
              </w:rPr>
              <w:t>（202</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3</w:t>
            </w:r>
            <w:r>
              <w:rPr>
                <w:rFonts w:hint="eastAsia" w:ascii="仿宋_GB2312" w:hAnsi="楷体_GB2312" w:eastAsia="仿宋_GB2312" w:cs="楷体_GB2312"/>
                <w:color w:val="000000" w:themeColor="text1"/>
                <w:sz w:val="28"/>
                <w:szCs w:val="28"/>
                <w:lang w:eastAsia="zh-CN"/>
                <w14:textFill>
                  <w14:solidFill>
                    <w14:schemeClr w14:val="tx1"/>
                  </w14:solidFill>
                </w14:textFill>
              </w:rPr>
              <w:t>）粤060</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4</w:t>
            </w:r>
            <w:r>
              <w:rPr>
                <w:rFonts w:hint="eastAsia" w:ascii="仿宋_GB2312" w:hAnsi="楷体_GB2312" w:eastAsia="仿宋_GB2312" w:cs="楷体_GB2312"/>
                <w:color w:val="000000" w:themeColor="text1"/>
                <w:sz w:val="28"/>
                <w:szCs w:val="28"/>
                <w:lang w:eastAsia="zh-CN"/>
                <w14:textFill>
                  <w14:solidFill>
                    <w14:schemeClr w14:val="tx1"/>
                  </w14:solidFill>
                </w14:textFill>
              </w:rPr>
              <w:t>破</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54</w:t>
            </w:r>
            <w:r>
              <w:rPr>
                <w:rFonts w:hint="eastAsia" w:ascii="仿宋_GB2312" w:hAnsi="楷体_GB2312" w:eastAsia="仿宋_GB2312" w:cs="楷体_GB2312"/>
                <w:color w:val="000000" w:themeColor="text1"/>
                <w:sz w:val="28"/>
                <w:szCs w:val="28"/>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送达文件</w:t>
            </w:r>
          </w:p>
        </w:tc>
        <w:tc>
          <w:tcPr>
            <w:tcW w:w="6588"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受送达人</w:t>
            </w:r>
          </w:p>
        </w:tc>
        <w:tc>
          <w:tcPr>
            <w:tcW w:w="6588"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受送达人（代理人）签名或盖章</w:t>
            </w:r>
          </w:p>
        </w:tc>
        <w:tc>
          <w:tcPr>
            <w:tcW w:w="6588" w:type="dxa"/>
            <w:vAlign w:val="bottom"/>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备注</w:t>
            </w:r>
          </w:p>
        </w:tc>
        <w:tc>
          <w:tcPr>
            <w:tcW w:w="6588" w:type="dxa"/>
            <w:vAlign w:val="center"/>
          </w:tcPr>
          <w:p>
            <w:pPr>
              <w:spacing w:line="44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1、请签收并填好本送达回证，邮寄给管理人。</w:t>
            </w:r>
          </w:p>
          <w:p>
            <w:pPr>
              <w:spacing w:line="44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2、管理人名称：广东禅都律师事务所。</w:t>
            </w:r>
          </w:p>
          <w:p>
            <w:pPr>
              <w:spacing w:line="44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3、联系方式：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邮编：528200</w:t>
            </w:r>
          </w:p>
          <w:p>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eastAsia" w:ascii="仿宋_GB2312" w:hAnsi="楷体_GB2312" w:eastAsia="仿宋_GB2312" w:cs="楷体_GB2312"/>
                <w:color w:val="000000" w:themeColor="text1"/>
                <w:sz w:val="24"/>
                <w:lang w:val="en-US" w:eastAsia="zh-CN"/>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w:t>
            </w:r>
            <w:r>
              <w:rPr>
                <w:rFonts w:hint="eastAsia" w:ascii="仿宋_GB2312" w:hAnsi="楷体_GB2312" w:eastAsia="仿宋_GB2312" w:cs="楷体_GB2312"/>
                <w:color w:val="000000" w:themeColor="text1"/>
                <w:sz w:val="24"/>
                <w:lang w:val="en-US" w:eastAsia="zh-CN"/>
                <w14:textFill>
                  <w14:solidFill>
                    <w14:schemeClr w14:val="tx1"/>
                  </w14:solidFill>
                </w14:textFill>
              </w:rPr>
              <w:t>方式：周杜棋0757-81857071-820、13590673558；</w:t>
            </w:r>
          </w:p>
          <w:p>
            <w:pPr>
              <w:keepNext w:val="0"/>
              <w:keepLines w:val="0"/>
              <w:pageBreakBefore w:val="0"/>
              <w:widowControl w:val="0"/>
              <w:kinsoku/>
              <w:overflowPunct/>
              <w:topLinePunct w:val="0"/>
              <w:autoSpaceDE/>
              <w:autoSpaceDN/>
              <w:bidi w:val="0"/>
              <w:adjustRightInd/>
              <w:snapToGrid/>
              <w:spacing w:line="560" w:lineRule="exact"/>
              <w:ind w:firstLine="1440" w:firstLineChars="600"/>
              <w:textAlignment w:val="auto"/>
              <w:rPr>
                <w:rFonts w:hint="eastAsia" w:ascii="仿宋_GB2312" w:hAnsi="楷体_GB2312" w:eastAsia="仿宋_GB2312" w:cs="楷体_GB2312"/>
                <w:color w:val="000000" w:themeColor="text1"/>
                <w:sz w:val="24"/>
                <w:lang w:val="en-US" w:eastAsia="zh-CN"/>
                <w14:textFill>
                  <w14:solidFill>
                    <w14:schemeClr w14:val="tx1"/>
                  </w14:solidFill>
                </w14:textFill>
              </w:rPr>
            </w:pPr>
            <w:r>
              <w:rPr>
                <w:rFonts w:hint="eastAsia" w:ascii="仿宋_GB2312" w:hAnsi="楷体_GB2312" w:eastAsia="仿宋_GB2312" w:cs="楷体_GB2312"/>
                <w:color w:val="000000" w:themeColor="text1"/>
                <w:sz w:val="24"/>
                <w:lang w:val="en-US" w:eastAsia="zh-CN"/>
                <w14:textFill>
                  <w14:solidFill>
                    <w14:schemeClr w14:val="tx1"/>
                  </w14:solidFill>
                </w14:textFill>
              </w:rPr>
              <w:t>钟俏婷0757-81857071-823、15975723847。</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color w:val="000000" w:themeColor="text1"/>
                <w:sz w:val="28"/>
                <w:szCs w:val="28"/>
                <w:lang w:val="en-US"/>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传真号：0757-81857076</w:t>
            </w:r>
          </w:p>
        </w:tc>
      </w:tr>
    </w:tbl>
    <w:p>
      <w:pPr>
        <w:wordWrap w:val="0"/>
        <w:jc w:val="both"/>
        <w:rPr>
          <w:rFonts w:hint="eastAsia" w:ascii="仿宋_GB2312" w:hAnsi="楷体_GB2312" w:eastAsia="仿宋_GB2312" w:cs="楷体_GB2312"/>
          <w:color w:val="000000" w:themeColor="text1"/>
          <w:sz w:val="28"/>
          <w:szCs w:val="28"/>
          <w14:textFill>
            <w14:solidFill>
              <w14:schemeClr w14:val="tx1"/>
            </w14:solidFill>
          </w14:textFill>
        </w:rPr>
      </w:pPr>
    </w:p>
    <w:p>
      <w:pPr>
        <w:wordWrap w:val="0"/>
        <w:jc w:val="righ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eastAsia="zh-CN"/>
          <w14:textFill>
            <w14:solidFill>
              <w14:schemeClr w14:val="tx1"/>
            </w14:solidFill>
          </w14:textFill>
        </w:rPr>
        <w:t>佛山市海之蓝托育服务有限公司</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管理人</w:t>
      </w:r>
    </w:p>
    <w:p>
      <w:pPr>
        <w:jc w:val="righ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2023</w:t>
      </w:r>
      <w:r>
        <w:rPr>
          <w:rFonts w:hint="eastAsia" w:ascii="仿宋_GB2312" w:hAnsi="楷体_GB2312" w:eastAsia="仿宋_GB2312" w:cs="楷体_GB2312"/>
          <w:color w:val="000000" w:themeColor="text1"/>
          <w:sz w:val="28"/>
          <w:szCs w:val="28"/>
          <w14:textFill>
            <w14:solidFill>
              <w14:schemeClr w14:val="tx1"/>
            </w14:solidFill>
          </w14:textFill>
        </w:rPr>
        <w:t>年</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月</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日  </w:t>
      </w:r>
    </w:p>
    <w:p>
      <w:pPr>
        <w:pStyle w:val="2"/>
        <w:rPr>
          <w:rFonts w:hint="eastAsia" w:ascii="仿宋_GB2312" w:hAnsi="楷体_GB2312" w:eastAsia="仿宋_GB2312" w:cs="楷体_GB2312"/>
          <w:color w:val="000000" w:themeColor="text1"/>
          <w:sz w:val="28"/>
          <w:szCs w:val="28"/>
          <w14:textFill>
            <w14:solidFill>
              <w14:schemeClr w14:val="tx1"/>
            </w14:solidFill>
          </w14:textFill>
        </w:rPr>
      </w:pPr>
    </w:p>
    <w:p>
      <w:pPr>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关于债权申报的说明</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管理人：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关于本债权人申报的债权，本债权人特向管理人作如下说明：</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一、关于连带债权问题</w:t>
      </w:r>
    </w:p>
    <w:p>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□本债权人申报的债权属于连带债权，本债权人为□债权人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保证人，其他保证人为</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（若有保证人的，请列明全部保证人。）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□本债权人申报的债权不属于连带债权。</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二、关于清偿问题</w:t>
      </w:r>
    </w:p>
    <w:p>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本债权人的债权已在主债务人或保证人处得到清偿，清偿的主体及金额为</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本债权人的债权没有在主债务人或保证人处得到过清偿。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本债权人上述陈述均为事实，如有虚假，愿意承担相应的法律责任。</w:t>
      </w:r>
    </w:p>
    <w:p>
      <w:pPr>
        <w:ind w:firstLine="640" w:firstLineChars="200"/>
        <w:rPr>
          <w:rFonts w:hint="eastAsia" w:ascii="仿宋_GB2312" w:hAnsi="仿宋_GB2312" w:eastAsia="仿宋_GB2312" w:cs="仿宋_GB2312"/>
          <w:sz w:val="32"/>
          <w:szCs w:val="32"/>
          <w:lang w:val="en-US" w:eastAsia="zh-CN"/>
        </w:rPr>
      </w:pPr>
    </w:p>
    <w:p>
      <w:pPr>
        <w:wordWrap w:val="0"/>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说明人（签名或盖章）：               </w:t>
      </w:r>
    </w:p>
    <w:p>
      <w:pPr>
        <w:ind w:firstLine="640" w:firstLineChars="200"/>
        <w:jc w:val="righ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OWQ4YzgyODlkOWIzNzc5NDY3NzhkMDBhNTQyMTYifQ=="/>
  </w:docVars>
  <w:rsids>
    <w:rsidRoot w:val="00000000"/>
    <w:rsid w:val="016F5840"/>
    <w:rsid w:val="02B6296F"/>
    <w:rsid w:val="030C172C"/>
    <w:rsid w:val="047B0C39"/>
    <w:rsid w:val="04EB00E0"/>
    <w:rsid w:val="05B1046F"/>
    <w:rsid w:val="0D873219"/>
    <w:rsid w:val="0E7A5977"/>
    <w:rsid w:val="0FE34AB5"/>
    <w:rsid w:val="119D44C8"/>
    <w:rsid w:val="132B2D62"/>
    <w:rsid w:val="15317E1B"/>
    <w:rsid w:val="174C74FF"/>
    <w:rsid w:val="17777920"/>
    <w:rsid w:val="17AA3517"/>
    <w:rsid w:val="180052A4"/>
    <w:rsid w:val="187A5294"/>
    <w:rsid w:val="1BA549C5"/>
    <w:rsid w:val="1CB34966"/>
    <w:rsid w:val="1E8C17B0"/>
    <w:rsid w:val="206A0CCF"/>
    <w:rsid w:val="20E10BFD"/>
    <w:rsid w:val="214A6DF6"/>
    <w:rsid w:val="261801BD"/>
    <w:rsid w:val="262B563A"/>
    <w:rsid w:val="26982560"/>
    <w:rsid w:val="26F268A1"/>
    <w:rsid w:val="2C28333C"/>
    <w:rsid w:val="2C9D7FAB"/>
    <w:rsid w:val="2DB41649"/>
    <w:rsid w:val="2E5B30C9"/>
    <w:rsid w:val="2E9F2F3D"/>
    <w:rsid w:val="2EB26E9E"/>
    <w:rsid w:val="304539D1"/>
    <w:rsid w:val="30D71FE8"/>
    <w:rsid w:val="32374DBE"/>
    <w:rsid w:val="34926B4E"/>
    <w:rsid w:val="356B50A1"/>
    <w:rsid w:val="35A76B08"/>
    <w:rsid w:val="3C770CB5"/>
    <w:rsid w:val="3D363D3A"/>
    <w:rsid w:val="3E0F5908"/>
    <w:rsid w:val="3E3C0770"/>
    <w:rsid w:val="3F114B1F"/>
    <w:rsid w:val="3F6F7094"/>
    <w:rsid w:val="3F7F6B67"/>
    <w:rsid w:val="4018274F"/>
    <w:rsid w:val="41BA598E"/>
    <w:rsid w:val="43B519F3"/>
    <w:rsid w:val="450D606D"/>
    <w:rsid w:val="45B5008A"/>
    <w:rsid w:val="46655E20"/>
    <w:rsid w:val="48F538DA"/>
    <w:rsid w:val="4AC7188E"/>
    <w:rsid w:val="4B977061"/>
    <w:rsid w:val="4BE57A83"/>
    <w:rsid w:val="4DF215A9"/>
    <w:rsid w:val="4F731ECD"/>
    <w:rsid w:val="4F953E11"/>
    <w:rsid w:val="52850FF5"/>
    <w:rsid w:val="5580285C"/>
    <w:rsid w:val="587E6CE9"/>
    <w:rsid w:val="58C73B2D"/>
    <w:rsid w:val="5A296BE0"/>
    <w:rsid w:val="5B0B3821"/>
    <w:rsid w:val="5B99183B"/>
    <w:rsid w:val="600F5442"/>
    <w:rsid w:val="617156C6"/>
    <w:rsid w:val="62FB7B77"/>
    <w:rsid w:val="6348131A"/>
    <w:rsid w:val="64A9450C"/>
    <w:rsid w:val="67A646EB"/>
    <w:rsid w:val="68E82082"/>
    <w:rsid w:val="6C3C021A"/>
    <w:rsid w:val="6DB167EB"/>
    <w:rsid w:val="6DC3475D"/>
    <w:rsid w:val="6F7A06E0"/>
    <w:rsid w:val="7092336B"/>
    <w:rsid w:val="71443793"/>
    <w:rsid w:val="753D1CC0"/>
    <w:rsid w:val="78571CFB"/>
    <w:rsid w:val="7ADA7159"/>
    <w:rsid w:val="7B057ED9"/>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2875</Words>
  <Characters>3046</Characters>
  <Lines>0</Lines>
  <Paragraphs>0</Paragraphs>
  <TotalTime>1</TotalTime>
  <ScaleCrop>false</ScaleCrop>
  <LinksUpToDate>false</LinksUpToDate>
  <CharactersWithSpaces>4277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俏俏</cp:lastModifiedBy>
  <cp:lastPrinted>2019-07-19T02:26:00Z</cp:lastPrinted>
  <dcterms:modified xsi:type="dcterms:W3CDTF">2023-08-31T06:44:05Z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5065B64119A747459429B0E2D9A13E28</vt:lpwstr>
  </property>
</Properties>
</file>