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佛山市兴方通铝业有限公司破产案</w:t>
      </w: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提交材料清单</w:t>
      </w:r>
    </w:p>
    <w:tbl>
      <w:tblPr>
        <w:tblStyle w:val="6"/>
        <w:tblW w:w="8771"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655"/>
        <w:gridCol w:w="588"/>
        <w:gridCol w:w="643"/>
        <w:gridCol w:w="654"/>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30"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序</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号</w:t>
            </w:r>
          </w:p>
        </w:tc>
        <w:tc>
          <w:tcPr>
            <w:tcW w:w="5655" w:type="dxa"/>
            <w:vAlign w:val="top"/>
          </w:tcPr>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名            称</w:t>
            </w:r>
          </w:p>
        </w:tc>
        <w:tc>
          <w:tcPr>
            <w:tcW w:w="588"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原</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43"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复</w:t>
            </w:r>
          </w:p>
          <w:p>
            <w:pPr>
              <w:jc w:val="center"/>
              <w:rPr>
                <w:rFonts w:hint="eastAsia" w:ascii="仿宋" w:hAnsi="仿宋" w:eastAsia="仿宋" w:cs="仿宋"/>
                <w:b w:val="0"/>
                <w:bCs w:val="0"/>
                <w:sz w:val="24"/>
              </w:rPr>
            </w:pPr>
            <w:r>
              <w:rPr>
                <w:rFonts w:hint="eastAsia" w:ascii="仿宋" w:hAnsi="仿宋" w:eastAsia="仿宋" w:cs="仿宋"/>
                <w:b w:val="0"/>
                <w:bCs w:val="0"/>
                <w:sz w:val="24"/>
              </w:rPr>
              <w:t>印</w:t>
            </w:r>
          </w:p>
          <w:p>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54"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份</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数</w:t>
            </w:r>
          </w:p>
        </w:tc>
        <w:tc>
          <w:tcPr>
            <w:tcW w:w="601"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页</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30"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color w:val="000000" w:themeColor="text1"/>
                <w:sz w:val="24"/>
                <w14:textFill>
                  <w14:solidFill>
                    <w14:schemeClr w14:val="tx1"/>
                  </w14:solidFill>
                </w14:textFill>
              </w:rPr>
              <w:t>1</w:t>
            </w:r>
          </w:p>
        </w:tc>
        <w:tc>
          <w:tcPr>
            <w:tcW w:w="5655" w:type="dxa"/>
            <w:vAlign w:val="center"/>
          </w:tcPr>
          <w:p>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债权申报书</w:t>
            </w:r>
          </w:p>
        </w:tc>
        <w:tc>
          <w:tcPr>
            <w:tcW w:w="588" w:type="dxa"/>
            <w:vAlign w:val="center"/>
          </w:tcPr>
          <w:p>
            <w:pPr>
              <w:jc w:val="center"/>
              <w:rPr>
                <w:rFonts w:hint="default" w:ascii="仿宋" w:hAnsi="仿宋" w:eastAsia="仿宋" w:cs="仿宋"/>
                <w:b w:val="0"/>
                <w:bCs w:val="0"/>
                <w:sz w:val="22"/>
                <w:szCs w:val="22"/>
                <w:lang w:val="en-US" w:eastAsia="zh-CN"/>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color w:val="000000" w:themeColor="text1"/>
                <w:sz w:val="24"/>
                <w:lang w:val="en-US" w:eastAsia="zh-CN"/>
                <w14:textFill>
                  <w14:solidFill>
                    <w14:schemeClr w14:val="tx1"/>
                  </w14:solidFill>
                </w14:textFill>
              </w:rPr>
              <w:t>2</w:t>
            </w:r>
          </w:p>
        </w:tc>
        <w:tc>
          <w:tcPr>
            <w:tcW w:w="5655" w:type="dxa"/>
            <w:vAlign w:val="center"/>
          </w:tcPr>
          <w:p>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法定代表人身份证明</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sz w:val="24"/>
                <w:lang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color w:val="000000" w:themeColor="text1"/>
                <w:sz w:val="24"/>
                <w:lang w:val="en-US" w:eastAsia="zh-CN"/>
                <w14:textFill>
                  <w14:solidFill>
                    <w14:schemeClr w14:val="tx1"/>
                  </w14:solidFill>
                </w14:textFill>
              </w:rPr>
              <w:t>3</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color w:val="000000" w:themeColor="text1"/>
                <w:sz w:val="24"/>
                <w:lang w:val="en-US" w:eastAsia="zh-CN"/>
                <w14:textFill>
                  <w14:solidFill>
                    <w14:schemeClr w14:val="tx1"/>
                  </w14:solidFill>
                </w14:textFill>
              </w:rPr>
              <w:t>营业执照</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color w:val="000000" w:themeColor="text1"/>
                <w:sz w:val="24"/>
                <w:lang w:val="en-US" w:eastAsia="zh-CN"/>
                <w14:textFill>
                  <w14:solidFill>
                    <w14:schemeClr w14:val="tx1"/>
                  </w14:solidFill>
                </w14:textFill>
              </w:rPr>
              <w:t>4</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color w:val="000000" w:themeColor="text1"/>
                <w:sz w:val="24"/>
                <w:lang w:val="en-US" w:eastAsia="zh-CN"/>
                <w14:textFill>
                  <w14:solidFill>
                    <w14:schemeClr w14:val="tx1"/>
                  </w14:solidFill>
                </w14:textFill>
              </w:rPr>
              <w:t>授权委托书</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color w:val="000000" w:themeColor="text1"/>
                <w:sz w:val="24"/>
                <w:lang w:val="en-US" w:eastAsia="zh-CN"/>
                <w14:textFill>
                  <w14:solidFill>
                    <w14:schemeClr w14:val="tx1"/>
                  </w14:solidFill>
                </w14:textFill>
              </w:rPr>
              <w:t>5</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color w:val="000000" w:themeColor="text1"/>
                <w:sz w:val="24"/>
                <w:lang w:val="en-US" w:eastAsia="zh-CN"/>
                <w14:textFill>
                  <w14:solidFill>
                    <w14:schemeClr w14:val="tx1"/>
                  </w14:solidFill>
                </w14:textFill>
              </w:rPr>
              <w:t>被委托人身份证</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color w:val="000000" w:themeColor="text1"/>
                <w:sz w:val="24"/>
                <w:lang w:val="en-US" w:eastAsia="zh-CN"/>
                <w14:textFill>
                  <w14:solidFill>
                    <w14:schemeClr w14:val="tx1"/>
                  </w14:solidFill>
                </w14:textFill>
              </w:rPr>
              <w:t>6</w:t>
            </w:r>
          </w:p>
        </w:tc>
        <w:tc>
          <w:tcPr>
            <w:tcW w:w="5655" w:type="dxa"/>
            <w:vAlign w:val="center"/>
          </w:tcPr>
          <w:p>
            <w:pPr>
              <w:jc w:val="center"/>
              <w:rPr>
                <w:rFonts w:hint="eastAsia" w:ascii="仿宋" w:hAnsi="仿宋" w:eastAsia="仿宋" w:cs="仿宋"/>
                <w:b w:val="0"/>
                <w:bCs w:val="0"/>
                <w:sz w:val="24"/>
                <w:lang w:val="en-US" w:eastAsia="zh-CN"/>
              </w:rPr>
            </w:pPr>
            <w:r>
              <w:rPr>
                <w:rFonts w:hint="default" w:ascii="仿宋" w:hAnsi="仿宋" w:eastAsia="仿宋" w:cs="仿宋"/>
                <w:b w:val="0"/>
                <w:bCs w:val="0"/>
                <w:color w:val="000000" w:themeColor="text1"/>
                <w:sz w:val="24"/>
                <w:lang w:val="en-US" w:eastAsia="zh-CN"/>
                <w14:textFill>
                  <w14:solidFill>
                    <w14:schemeClr w14:val="tx1"/>
                  </w14:solidFill>
                </w14:textFill>
              </w:rPr>
              <w:t>债权人银行账户、送达地址及联系方式确认书</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color w:val="000000" w:themeColor="text1"/>
                <w:sz w:val="24"/>
                <w:lang w:val="en-US" w:eastAsia="zh-CN"/>
                <w14:textFill>
                  <w14:solidFill>
                    <w14:schemeClr w14:val="tx1"/>
                  </w14:solidFill>
                </w14:textFill>
              </w:rPr>
              <w:t>7</w:t>
            </w:r>
          </w:p>
        </w:tc>
        <w:tc>
          <w:tcPr>
            <w:tcW w:w="5655"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color w:val="000000" w:themeColor="text1"/>
                <w:sz w:val="24"/>
                <w:lang w:val="en-US" w:eastAsia="zh-CN"/>
                <w14:textFill>
                  <w14:solidFill>
                    <w14:schemeClr w14:val="tx1"/>
                  </w14:solidFill>
                </w14:textFill>
              </w:rPr>
              <w:t>送达回证</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color w:val="000000" w:themeColor="text1"/>
                <w:sz w:val="24"/>
                <w:lang w:val="en-US" w:eastAsia="zh-CN"/>
                <w14:textFill>
                  <w14:solidFill>
                    <w14:schemeClr w14:val="tx1"/>
                  </w14:solidFill>
                </w14:textFill>
              </w:rPr>
              <w:t>8</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color w:val="000000" w:themeColor="text1"/>
                <w:sz w:val="24"/>
                <w:lang w:val="en-US" w:eastAsia="zh-CN"/>
                <w14:textFill>
                  <w14:solidFill>
                    <w14:schemeClr w14:val="tx1"/>
                  </w14:solidFill>
                </w14:textFill>
              </w:rPr>
              <w:t>证明债权成立的证据材料</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color w:val="000000" w:themeColor="text1"/>
                <w:sz w:val="24"/>
                <w:lang w:val="en-US" w:eastAsia="zh-CN"/>
                <w14:textFill>
                  <w14:solidFill>
                    <w14:schemeClr w14:val="tx1"/>
                  </w14:solidFill>
                </w14:textFill>
              </w:rPr>
              <w:t>9</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color w:val="000000" w:themeColor="text1"/>
                <w:sz w:val="24"/>
                <w:lang w:val="en-US" w:eastAsia="zh-CN"/>
                <w14:textFill>
                  <w14:solidFill>
                    <w14:schemeClr w14:val="tx1"/>
                  </w14:solidFill>
                </w14:textFill>
              </w:rPr>
              <w:t>利息计算表</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color w:val="000000" w:themeColor="text1"/>
                <w:sz w:val="24"/>
                <w:lang w:val="en-US" w:eastAsia="zh-CN"/>
                <w14:textFill>
                  <w14:solidFill>
                    <w14:schemeClr w14:val="tx1"/>
                  </w14:solidFill>
                </w14:textFill>
              </w:rPr>
              <w:t>10</w:t>
            </w:r>
          </w:p>
        </w:tc>
        <w:tc>
          <w:tcPr>
            <w:tcW w:w="5655"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color w:val="000000" w:themeColor="text1"/>
                <w:sz w:val="24"/>
                <w14:textFill>
                  <w14:solidFill>
                    <w14:schemeClr w14:val="tx1"/>
                  </w14:solidFill>
                </w14:textFill>
              </w:rPr>
              <w:t>关于议事规则的函</w:t>
            </w:r>
          </w:p>
        </w:tc>
        <w:tc>
          <w:tcPr>
            <w:tcW w:w="588"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color w:val="000000" w:themeColor="text1"/>
                <w:sz w:val="24"/>
                <w:lang w:val="en-US" w:eastAsia="zh-CN"/>
                <w14:textFill>
                  <w14:solidFill>
                    <w14:schemeClr w14:val="tx1"/>
                  </w14:solidFill>
                </w14:textFill>
              </w:rPr>
              <w:t>11</w:t>
            </w:r>
          </w:p>
        </w:tc>
        <w:tc>
          <w:tcPr>
            <w:tcW w:w="5655"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color w:val="000000" w:themeColor="text1"/>
                <w:sz w:val="24"/>
                <w14:textFill>
                  <w14:solidFill>
                    <w14:schemeClr w14:val="tx1"/>
                  </w14:solidFill>
                </w14:textFill>
              </w:rPr>
              <w:t>关于债权申报的说明</w:t>
            </w:r>
          </w:p>
        </w:tc>
        <w:tc>
          <w:tcPr>
            <w:tcW w:w="588"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12</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13</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14</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15</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17</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18</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bl>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 xml:space="preserve">提交人签名：            </w:t>
      </w:r>
      <w:r>
        <w:rPr>
          <w:rFonts w:hint="eastAsia" w:ascii="仿宋" w:hAnsi="仿宋" w:eastAsia="仿宋" w:cs="仿宋"/>
          <w:sz w:val="24"/>
          <w:lang w:val="en-US" w:eastAsia="zh-CN"/>
        </w:rPr>
        <w:t xml:space="preserve">                     </w:t>
      </w:r>
      <w:r>
        <w:rPr>
          <w:rFonts w:hint="eastAsia" w:ascii="仿宋" w:hAnsi="仿宋" w:eastAsia="仿宋" w:cs="仿宋"/>
          <w:sz w:val="24"/>
        </w:rPr>
        <w:t xml:space="preserve"> 接收人签名：         </w:t>
      </w:r>
    </w:p>
    <w:p>
      <w:pPr>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p>
      <w:pPr>
        <w:rPr>
          <w:rFonts w:hint="eastAsia" w:ascii="仿宋" w:hAnsi="仿宋" w:eastAsia="仿宋" w:cs="仿宋"/>
          <w:sz w:val="24"/>
          <w:lang w:val="en-US" w:eastAsia="zh-CN"/>
        </w:rPr>
      </w:pPr>
      <w:r>
        <w:rPr>
          <w:rFonts w:hint="eastAsia" w:ascii="仿宋" w:hAnsi="仿宋" w:eastAsia="仿宋" w:cs="仿宋"/>
          <w:sz w:val="24"/>
          <w:lang w:eastAsia="zh-CN"/>
        </w:rPr>
        <w:t>经办人签名：</w:t>
      </w:r>
      <w:r>
        <w:rPr>
          <w:rFonts w:hint="eastAsia" w:ascii="仿宋" w:hAnsi="仿宋" w:eastAsia="仿宋" w:cs="仿宋"/>
          <w:sz w:val="24"/>
          <w:lang w:val="en-US" w:eastAsia="zh-CN"/>
        </w:rPr>
        <w:t xml:space="preserve">                                  经办人签名：</w:t>
      </w:r>
    </w:p>
    <w:p>
      <w:pPr>
        <w:rPr>
          <w:rFonts w:hint="eastAsia" w:ascii="仿宋" w:hAnsi="仿宋" w:eastAsia="仿宋" w:cs="仿宋"/>
          <w:sz w:val="24"/>
          <w:lang w:val="en-US" w:eastAsia="zh-CN"/>
        </w:rPr>
      </w:pPr>
    </w:p>
    <w:p>
      <w:pPr>
        <w:rPr>
          <w:rFonts w:hint="eastAsia" w:ascii="仿宋" w:hAnsi="仿宋" w:eastAsia="仿宋" w:cs="仿宋"/>
          <w:sz w:val="24"/>
          <w:lang w:val="en-US" w:eastAsia="zh-CN"/>
        </w:rPr>
      </w:pPr>
      <w:r>
        <w:rPr>
          <w:rFonts w:hint="eastAsia" w:ascii="仿宋" w:hAnsi="仿宋" w:eastAsia="仿宋" w:cs="仿宋"/>
          <w:sz w:val="24"/>
          <w:lang w:val="en-US" w:eastAsia="zh-CN"/>
        </w:rPr>
        <w:t>日期：2023年  月  日                         日期：2023年  月  日</w:t>
      </w:r>
    </w:p>
    <w:p>
      <w:pPr>
        <w:rPr>
          <w:rFonts w:hint="eastAsia" w:ascii="仿宋" w:hAnsi="仿宋" w:eastAsia="仿宋" w:cs="仿宋"/>
          <w:sz w:val="24"/>
          <w:lang w:val="en-US" w:eastAsia="zh-CN"/>
        </w:rPr>
      </w:pPr>
    </w:p>
    <w:p>
      <w:pPr>
        <w:rPr>
          <w:rFonts w:hint="eastAsia" w:ascii="仿宋" w:hAnsi="仿宋" w:eastAsia="仿宋" w:cs="仿宋"/>
          <w:sz w:val="24"/>
          <w:lang w:val="en-US" w:eastAsia="zh-CN"/>
        </w:rPr>
      </w:pPr>
    </w:p>
    <w:p>
      <w:pPr>
        <w:rPr>
          <w:b/>
          <w:bCs/>
        </w:rPr>
      </w:pPr>
      <w:r>
        <w:rPr>
          <w:rFonts w:hint="eastAsia" w:ascii="仿宋" w:hAnsi="仿宋" w:eastAsia="仿宋" w:cs="仿宋"/>
          <w:b/>
          <w:bCs/>
          <w:sz w:val="24"/>
          <w:lang w:val="en-US" w:eastAsia="zh-CN"/>
        </w:rPr>
        <w:t>备注：此清单一式两份，提交人、接收人各执一份。</w:t>
      </w:r>
    </w:p>
    <w:p>
      <w:pPr>
        <w:jc w:val="center"/>
        <w:rPr>
          <w:rFonts w:hint="eastAsia" w:ascii="仿宋_GB2312" w:hAnsi="楷体_GB2312" w:eastAsia="仿宋_GB2312" w:cs="楷体_GB2312"/>
          <w:b/>
          <w:sz w:val="36"/>
          <w:szCs w:val="36"/>
        </w:rPr>
      </w:pP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债权申报书</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申报人：</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住所：</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法定代表人（负责人）：</w:t>
      </w:r>
    </w:p>
    <w:p>
      <w:pPr>
        <w:spacing w:line="580" w:lineRule="exact"/>
        <w:rPr>
          <w:rFonts w:hint="eastAsia" w:ascii="仿宋_GB2312" w:hAnsi="楷体_GB2312" w:eastAsia="仿宋_GB2312" w:cs="楷体_GB2312"/>
          <w:sz w:val="28"/>
          <w:szCs w:val="28"/>
        </w:rPr>
      </w:pPr>
    </w:p>
    <w:p>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申报事项：</w:t>
      </w:r>
    </w:p>
    <w:p>
      <w:pPr>
        <w:spacing w:line="580" w:lineRule="exact"/>
        <w:ind w:left="1" w:firstLine="560" w:firstLineChars="20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1、申报对</w:t>
      </w:r>
      <w:r>
        <w:rPr>
          <w:rFonts w:hint="eastAsia" w:ascii="仿宋_GB2312" w:hAnsi="楷体_GB2312" w:eastAsia="仿宋_GB2312" w:cs="楷体_GB2312"/>
          <w:sz w:val="28"/>
          <w:szCs w:val="28"/>
          <w:lang w:eastAsia="zh-CN"/>
        </w:rPr>
        <w:t>佛山市兴方通铝业有限公司</w:t>
      </w:r>
      <w:r>
        <w:rPr>
          <w:rFonts w:hint="eastAsia" w:ascii="仿宋_GB2312" w:hAnsi="楷体_GB2312" w:eastAsia="仿宋_GB2312" w:cs="楷体_GB2312"/>
          <w:sz w:val="28"/>
          <w:szCs w:val="28"/>
        </w:rPr>
        <w:t>享有的债权为人民币本金</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元、利息</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元、其他</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元，合共</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元，属于</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债权（需明确属普通债权或者优先债权）。</w:t>
      </w:r>
    </w:p>
    <w:p>
      <w:pPr>
        <w:spacing w:line="580" w:lineRule="exact"/>
        <w:ind w:firstLine="57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2、</w:t>
      </w:r>
      <w:r>
        <w:rPr>
          <w:rFonts w:hint="eastAsia" w:ascii="仿宋_GB2312" w:hAnsi="楷体_GB2312" w:eastAsia="仿宋_GB2312" w:cs="楷体_GB2312"/>
          <w:sz w:val="28"/>
          <w:szCs w:val="28"/>
          <w:u w:val="single"/>
        </w:rPr>
        <w:t xml:space="preserve">                                                     </w:t>
      </w:r>
    </w:p>
    <w:p>
      <w:pPr>
        <w:spacing w:line="580" w:lineRule="exact"/>
        <w:rPr>
          <w:rFonts w:hint="eastAsia" w:ascii="仿宋_GB2312" w:hAnsi="楷体_GB2312" w:eastAsia="仿宋_GB2312" w:cs="楷体_GB2312"/>
          <w:sz w:val="28"/>
          <w:szCs w:val="28"/>
        </w:rPr>
      </w:pPr>
      <w:r>
        <w:rPr>
          <w:rFonts w:hint="eastAsia" w:ascii="仿宋_GB2312" w:hAnsi="楷体_GB2312" w:eastAsia="仿宋_GB2312" w:cs="楷体_GB2312"/>
          <w:sz w:val="28"/>
          <w:szCs w:val="28"/>
          <w:u w:val="single"/>
        </w:rPr>
        <w:t xml:space="preserve">                                                            </w:t>
      </w:r>
    </w:p>
    <w:p>
      <w:pPr>
        <w:spacing w:line="580" w:lineRule="exact"/>
        <w:rPr>
          <w:rFonts w:hint="eastAsia" w:ascii="仿宋_GB2312" w:hAnsi="楷体_GB2312" w:eastAsia="仿宋_GB2312" w:cs="楷体_GB2312"/>
          <w:sz w:val="28"/>
          <w:szCs w:val="28"/>
        </w:rPr>
      </w:pPr>
    </w:p>
    <w:p>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申报债权的事实及理由：</w:t>
      </w:r>
    </w:p>
    <w:p>
      <w:pPr>
        <w:spacing w:line="580" w:lineRule="exact"/>
        <w:ind w:left="1" w:firstLine="560" w:firstLineChars="20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right="560" w:firstLine="5040" w:firstLineChars="1800"/>
        <w:rPr>
          <w:rFonts w:hint="eastAsia" w:ascii="仿宋_GB2312" w:hAnsi="楷体_GB2312" w:eastAsia="仿宋_GB2312" w:cs="楷体_GB2312"/>
          <w:sz w:val="28"/>
          <w:szCs w:val="28"/>
        </w:rPr>
      </w:pPr>
    </w:p>
    <w:p>
      <w:pPr>
        <w:spacing w:line="580" w:lineRule="exact"/>
        <w:ind w:right="-58" w:firstLine="3780" w:firstLineChars="135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申报人签名（盖章）：</w:t>
      </w:r>
      <w:r>
        <w:rPr>
          <w:rFonts w:hint="eastAsia" w:ascii="仿宋_GB2312" w:hAnsi="楷体_GB2312" w:eastAsia="仿宋_GB2312" w:cs="楷体_GB2312"/>
          <w:sz w:val="28"/>
          <w:szCs w:val="28"/>
          <w:u w:val="single"/>
        </w:rPr>
        <w:t xml:space="preserve">              </w:t>
      </w:r>
    </w:p>
    <w:p>
      <w:pPr>
        <w:wordWrap w:val="0"/>
        <w:spacing w:line="580" w:lineRule="exact"/>
        <w:ind w:right="560" w:firstLine="5740" w:firstLineChars="205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年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月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日 </w:t>
      </w:r>
    </w:p>
    <w:p>
      <w:pPr>
        <w:jc w:val="center"/>
        <w:rPr>
          <w:rFonts w:hint="eastAsia" w:ascii="仿宋_GB2312" w:hAnsi="楷体_GB2312" w:eastAsia="仿宋_GB2312" w:cs="楷体_GB2312"/>
          <w:b/>
          <w:sz w:val="36"/>
          <w:szCs w:val="36"/>
        </w:rPr>
      </w:pP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法定代表人（负责人）身份证明</w:t>
      </w:r>
    </w:p>
    <w:p>
      <w:pPr>
        <w:rPr>
          <w:rFonts w:hint="eastAsia" w:ascii="仿宋_GB2312" w:hAnsi="楷体_GB2312" w:eastAsia="仿宋_GB2312" w:cs="楷体_GB2312"/>
          <w:b/>
          <w:sz w:val="36"/>
          <w:szCs w:val="36"/>
        </w:rPr>
      </w:pPr>
    </w:p>
    <w:p>
      <w:pPr>
        <w:spacing w:line="860" w:lineRule="exact"/>
        <w:ind w:left="315" w:leftChars="150" w:firstLine="643" w:firstLineChars="200"/>
        <w:rPr>
          <w:rFonts w:hint="eastAsia" w:ascii="仿宋_GB2312" w:hAnsi="楷体_GB2312" w:eastAsia="仿宋_GB2312" w:cs="楷体_GB2312"/>
          <w:sz w:val="32"/>
          <w:szCs w:val="32"/>
          <w:u w:val="single"/>
        </w:rPr>
      </w:pP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同志，现任我单位</w:t>
      </w: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职务，是我单位法定代表人（负责人）。</w:t>
      </w:r>
    </w:p>
    <w:p>
      <w:pPr>
        <w:spacing w:line="860" w:lineRule="exact"/>
        <w:ind w:firstLine="953" w:firstLineChars="298"/>
        <w:rPr>
          <w:rFonts w:hint="eastAsia" w:ascii="仿宋_GB2312" w:hAnsi="楷体_GB2312" w:eastAsia="仿宋_GB2312" w:cs="楷体_GB2312"/>
          <w:sz w:val="32"/>
          <w:szCs w:val="32"/>
        </w:rPr>
      </w:pPr>
    </w:p>
    <w:p>
      <w:pPr>
        <w:spacing w:line="860" w:lineRule="exact"/>
        <w:ind w:firstLine="960" w:firstLineChars="3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特此证明。</w:t>
      </w:r>
    </w:p>
    <w:p>
      <w:pPr>
        <w:spacing w:line="860" w:lineRule="exact"/>
        <w:rPr>
          <w:rFonts w:hint="eastAsia" w:ascii="仿宋_GB2312" w:hAnsi="楷体_GB2312" w:eastAsia="仿宋_GB2312" w:cs="楷体_GB2312"/>
          <w:sz w:val="32"/>
          <w:szCs w:val="32"/>
        </w:rPr>
      </w:pPr>
    </w:p>
    <w:p>
      <w:pPr>
        <w:spacing w:line="860" w:lineRule="exact"/>
        <w:rPr>
          <w:rFonts w:hint="eastAsia" w:ascii="仿宋_GB2312" w:hAnsi="楷体_GB2312" w:eastAsia="仿宋_GB2312" w:cs="楷体_GB2312"/>
          <w:sz w:val="32"/>
          <w:szCs w:val="32"/>
        </w:rPr>
      </w:pPr>
    </w:p>
    <w:p>
      <w:pPr>
        <w:spacing w:line="860" w:lineRule="exact"/>
        <w:ind w:right="-449" w:rightChars="-214" w:firstLine="4000" w:firstLineChars="125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单位盖章：</w:t>
      </w:r>
    </w:p>
    <w:p>
      <w:pPr>
        <w:spacing w:line="860" w:lineRule="exact"/>
        <w:ind w:right="-449" w:rightChars="-214" w:firstLine="1427" w:firstLineChars="446"/>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 xml:space="preserve">                </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年   月   日</w:t>
      </w:r>
    </w:p>
    <w:p/>
    <w:p/>
    <w:p/>
    <w:p/>
    <w:p/>
    <w:p/>
    <w:p/>
    <w:p/>
    <w:p/>
    <w:p/>
    <w:p/>
    <w:p/>
    <w:p/>
    <w:p/>
    <w:p/>
    <w:p/>
    <w:p/>
    <w:p>
      <w:pPr>
        <w:jc w:val="center"/>
        <w:rPr>
          <w:rFonts w:hint="eastAsia" w:ascii="仿宋_GB2312" w:hAnsi="楷体_GB2312" w:eastAsia="仿宋_GB2312" w:cs="楷体_GB2312"/>
          <w:b/>
          <w:sz w:val="44"/>
          <w:szCs w:val="44"/>
        </w:rPr>
      </w:pPr>
      <w:r>
        <w:rPr>
          <w:rFonts w:hint="eastAsia" w:ascii="仿宋_GB2312" w:hAnsi="楷体_GB2312" w:eastAsia="仿宋_GB2312" w:cs="楷体_GB2312"/>
          <w:b/>
          <w:sz w:val="44"/>
          <w:szCs w:val="44"/>
        </w:rPr>
        <w:t>授权委托书</w:t>
      </w:r>
    </w:p>
    <w:p>
      <w:pPr>
        <w:rPr>
          <w:rFonts w:hint="eastAsia" w:ascii="仿宋_GB2312" w:hAnsi="楷体_GB2312" w:eastAsia="仿宋_GB2312" w:cs="楷体_GB2312"/>
          <w:b/>
          <w:sz w:val="32"/>
        </w:rPr>
      </w:pP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委托人</w:t>
      </w:r>
      <w:r>
        <w:rPr>
          <w:rFonts w:hint="eastAsia" w:ascii="仿宋_GB2312" w:hAnsi="楷体_GB2312" w:eastAsia="仿宋_GB2312" w:cs="楷体_GB2312"/>
          <w:sz w:val="28"/>
          <w:szCs w:val="28"/>
        </w:rPr>
        <w:t>（即债权人）:</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住所：</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法定代表人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负责人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w:t>
      </w:r>
    </w:p>
    <w:p>
      <w:pPr>
        <w:rPr>
          <w:rFonts w:hint="eastAsia" w:ascii="仿宋_GB2312" w:hAnsi="楷体_GB2312" w:eastAsia="仿宋_GB2312" w:cs="楷体_GB2312"/>
          <w:sz w:val="28"/>
          <w:szCs w:val="28"/>
        </w:rPr>
      </w:pP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pPr>
        <w:rPr>
          <w:rFonts w:hint="eastAsia" w:ascii="仿宋_GB2312" w:hAnsi="楷体_GB2312" w:eastAsia="仿宋_GB2312" w:cs="楷体_GB2312"/>
          <w:sz w:val="28"/>
          <w:szCs w:val="28"/>
        </w:rPr>
      </w:pPr>
    </w:p>
    <w:p>
      <w:pPr>
        <w:spacing w:line="500" w:lineRule="exact"/>
        <w:ind w:firstLine="560" w:firstLineChars="20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现委托上列受托人在</w:t>
      </w:r>
      <w:r>
        <w:rPr>
          <w:rFonts w:hint="eastAsia" w:ascii="仿宋_GB2312" w:hAnsi="楷体_GB2312" w:eastAsia="仿宋_GB2312" w:cs="楷体_GB2312"/>
          <w:b/>
          <w:sz w:val="28"/>
          <w:szCs w:val="28"/>
          <w:u w:val="single"/>
          <w:lang w:eastAsia="zh-CN"/>
        </w:rPr>
        <w:t>佛山市兴方通铝业有限公司</w:t>
      </w:r>
      <w:r>
        <w:rPr>
          <w:rFonts w:hint="eastAsia" w:ascii="仿宋_GB2312" w:hAnsi="楷体_GB2312" w:eastAsia="仿宋_GB2312" w:cs="楷体_GB2312"/>
          <w:sz w:val="28"/>
          <w:szCs w:val="28"/>
        </w:rPr>
        <w:t>破产一案【</w:t>
      </w:r>
      <w:r>
        <w:rPr>
          <w:rFonts w:hint="eastAsia" w:ascii="仿宋_GB2312" w:hAnsi="楷体_GB2312" w:eastAsia="仿宋_GB2312" w:cs="楷体_GB2312"/>
          <w:sz w:val="28"/>
          <w:szCs w:val="28"/>
          <w:lang w:eastAsia="zh-CN"/>
        </w:rPr>
        <w:t>（2023）粤0605破43号</w:t>
      </w:r>
      <w:r>
        <w:rPr>
          <w:rFonts w:hint="eastAsia" w:ascii="仿宋_GB2312" w:hAnsi="楷体_GB2312" w:eastAsia="仿宋_GB2312" w:cs="楷体_GB2312"/>
          <w:sz w:val="28"/>
          <w:szCs w:val="28"/>
        </w:rPr>
        <w:t>】中，作为委托人的代理人。</w:t>
      </w:r>
    </w:p>
    <w:p>
      <w:pPr>
        <w:spacing w:line="500" w:lineRule="exact"/>
        <w:rPr>
          <w:rFonts w:hint="eastAsia" w:ascii="仿宋_GB2312" w:hAnsi="楷体_GB2312" w:eastAsia="仿宋_GB2312" w:cs="楷体_GB2312"/>
          <w:sz w:val="28"/>
          <w:szCs w:val="28"/>
        </w:rPr>
      </w:pPr>
    </w:p>
    <w:p>
      <w:pPr>
        <w:ind w:firstLine="560" w:firstLineChars="200"/>
        <w:rPr>
          <w:rFonts w:hint="eastAsia" w:ascii="仿宋_GB2312" w:hAnsi="楷体_GB2312" w:eastAsia="仿宋_GB2312" w:cs="楷体_GB2312"/>
          <w:b/>
          <w:sz w:val="28"/>
          <w:szCs w:val="28"/>
          <w:u w:val="single"/>
        </w:rPr>
      </w:pPr>
      <w:r>
        <w:rPr>
          <w:rFonts w:hint="eastAsia" w:ascii="仿宋_GB2312" w:hAnsi="楷体_GB2312" w:eastAsia="仿宋_GB2312" w:cs="楷体_GB2312"/>
          <w:sz w:val="28"/>
          <w:szCs w:val="28"/>
        </w:rPr>
        <w:t>代理人</w:t>
      </w:r>
      <w:r>
        <w:rPr>
          <w:rFonts w:hint="eastAsia" w:ascii="仿宋_GB2312" w:hAnsi="楷体_GB2312" w:eastAsia="仿宋_GB2312" w:cs="楷体_GB2312"/>
          <w:b/>
          <w:sz w:val="28"/>
          <w:szCs w:val="28"/>
          <w:u w:val="single"/>
        </w:rPr>
        <w:t xml:space="preserve">       </w:t>
      </w:r>
      <w:r>
        <w:rPr>
          <w:rFonts w:hint="eastAsia" w:ascii="仿宋_GB2312" w:hAnsi="楷体_GB2312" w:eastAsia="仿宋_GB2312" w:cs="楷体_GB2312"/>
          <w:sz w:val="28"/>
          <w:szCs w:val="28"/>
        </w:rPr>
        <w:t>的代理权限为</w:t>
      </w:r>
      <w:r>
        <w:rPr>
          <w:rFonts w:hint="eastAsia" w:ascii="仿宋_GB2312" w:hAnsi="楷体_GB2312" w:eastAsia="仿宋_GB2312" w:cs="楷体_GB2312"/>
          <w:b/>
          <w:sz w:val="28"/>
          <w:szCs w:val="28"/>
          <w:u w:val="single"/>
        </w:rPr>
        <w:t>特别授权</w:t>
      </w:r>
      <w:r>
        <w:rPr>
          <w:rFonts w:hint="eastAsia" w:ascii="仿宋_GB2312" w:hAnsi="楷体_GB2312" w:eastAsia="仿宋_GB2312" w:cs="楷体_GB2312"/>
          <w:sz w:val="28"/>
          <w:szCs w:val="28"/>
        </w:rPr>
        <w:t>，具体包括：</w:t>
      </w:r>
      <w:r>
        <w:rPr>
          <w:rFonts w:hint="eastAsia" w:ascii="仿宋_GB2312" w:hAnsi="楷体_GB2312" w:eastAsia="仿宋_GB2312" w:cs="楷体_GB2312"/>
          <w:b/>
          <w:sz w:val="28"/>
          <w:szCs w:val="28"/>
          <w:u w:val="single"/>
        </w:rPr>
        <w:t>代为进行债权申报、参加债权人会议、对债权人会议所议事项进行表决、代为提交、签收相关文书等。</w:t>
      </w:r>
    </w:p>
    <w:p>
      <w:pPr>
        <w:wordWrap w:val="0"/>
        <w:spacing w:line="500" w:lineRule="exact"/>
        <w:jc w:val="right"/>
        <w:rPr>
          <w:rFonts w:hint="eastAsia" w:ascii="仿宋_GB2312" w:hAnsi="楷体_GB2312" w:eastAsia="仿宋_GB2312" w:cs="楷体_GB2312"/>
          <w:b/>
          <w:sz w:val="28"/>
          <w:szCs w:val="28"/>
        </w:rPr>
      </w:pPr>
      <w:r>
        <w:rPr>
          <w:rFonts w:hint="eastAsia" w:ascii="仿宋_GB2312" w:hAnsi="楷体_GB2312" w:eastAsia="仿宋_GB2312" w:cs="楷体_GB2312"/>
          <w:sz w:val="28"/>
          <w:szCs w:val="28"/>
        </w:rPr>
        <w:t xml:space="preserve">   委托人签名（盖章）：         </w:t>
      </w:r>
    </w:p>
    <w:p>
      <w:pPr>
        <w:wordWrap w:val="0"/>
        <w:ind w:firstLine="560" w:firstLineChars="200"/>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                             年   月   日    </w:t>
      </w:r>
    </w:p>
    <w:p>
      <w:pPr>
        <w:wordWrap w:val="0"/>
        <w:jc w:val="both"/>
        <w:rPr>
          <w:rFonts w:hint="eastAsia" w:ascii="仿宋_GB2312" w:hAnsi="楷体_GB2312" w:eastAsia="仿宋_GB2312" w:cs="楷体_GB2312"/>
          <w:sz w:val="28"/>
          <w:szCs w:val="28"/>
        </w:rPr>
      </w:pPr>
    </w:p>
    <w:p>
      <w:pPr>
        <w:pStyle w:val="2"/>
        <w:ind w:left="0" w:leftChars="0" w:firstLine="0" w:firstLineChars="0"/>
        <w:rPr>
          <w:rFonts w:hint="eastAsia" w:ascii="仿宋_GB2312" w:hAnsi="仿宋_GB2312" w:eastAsia="仿宋_GB2312" w:cs="仿宋_GB2312"/>
          <w:b w:val="0"/>
          <w:bCs w:val="0"/>
          <w:color w:val="auto"/>
          <w:sz w:val="32"/>
          <w:szCs w:val="32"/>
          <w:highlight w:val="none"/>
        </w:rPr>
      </w:pPr>
    </w:p>
    <w:p>
      <w:pPr>
        <w:spacing w:line="24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6"/>
          <w:szCs w:val="36"/>
          <w:highlight w:val="none"/>
          <w:lang w:eastAsia="zh-CN"/>
        </w:rPr>
        <w:t>佛山市兴方通铝业有限公司</w:t>
      </w:r>
      <w:r>
        <w:rPr>
          <w:rFonts w:hint="eastAsia" w:ascii="仿宋_GB2312" w:hAnsi="仿宋_GB2312" w:eastAsia="仿宋_GB2312" w:cs="仿宋_GB2312"/>
          <w:b/>
          <w:bCs/>
          <w:color w:val="auto"/>
          <w:sz w:val="36"/>
          <w:szCs w:val="36"/>
          <w:highlight w:val="none"/>
        </w:rPr>
        <w:t>破产</w:t>
      </w:r>
      <w:r>
        <w:rPr>
          <w:rFonts w:hint="eastAsia" w:ascii="仿宋_GB2312" w:hAnsi="仿宋_GB2312" w:eastAsia="仿宋_GB2312" w:cs="仿宋_GB2312"/>
          <w:b/>
          <w:bCs/>
          <w:color w:val="auto"/>
          <w:sz w:val="36"/>
          <w:szCs w:val="36"/>
          <w:highlight w:val="none"/>
          <w:lang w:eastAsia="zh-CN"/>
        </w:rPr>
        <w:t>清算</w:t>
      </w:r>
      <w:r>
        <w:rPr>
          <w:rFonts w:hint="eastAsia" w:ascii="仿宋_GB2312" w:hAnsi="仿宋_GB2312" w:eastAsia="仿宋_GB2312" w:cs="仿宋_GB2312"/>
          <w:b/>
          <w:bCs/>
          <w:color w:val="auto"/>
          <w:sz w:val="36"/>
          <w:szCs w:val="36"/>
          <w:highlight w:val="none"/>
        </w:rPr>
        <w:t>案</w:t>
      </w:r>
    </w:p>
    <w:p>
      <w:pPr>
        <w:spacing w:line="240" w:lineRule="auto"/>
        <w:jc w:val="center"/>
        <w:rPr>
          <w:rFonts w:hint="eastAsia" w:ascii="仿宋_GB2312" w:hAnsi="仿宋_GB2312" w:eastAsia="仿宋_GB2312" w:cs="仿宋_GB2312"/>
          <w:b/>
          <w:bCs/>
          <w:color w:val="auto"/>
          <w:sz w:val="36"/>
          <w:szCs w:val="36"/>
          <w:highlight w:val="none"/>
        </w:rPr>
      </w:pPr>
      <w:r>
        <w:rPr>
          <w:rFonts w:hint="eastAsia" w:ascii="仿宋_GB2312" w:hAnsi="仿宋_GB2312" w:eastAsia="仿宋_GB2312" w:cs="仿宋_GB2312"/>
          <w:b/>
          <w:bCs/>
          <w:color w:val="auto"/>
          <w:sz w:val="36"/>
          <w:szCs w:val="36"/>
          <w:highlight w:val="none"/>
        </w:rPr>
        <w:t>债权人会议议事规则</w:t>
      </w:r>
    </w:p>
    <w:p>
      <w:pPr>
        <w:spacing w:line="240" w:lineRule="auto"/>
        <w:ind w:firstLine="640" w:firstLineChars="200"/>
        <w:jc w:val="both"/>
        <w:rPr>
          <w:rFonts w:hint="eastAsia" w:ascii="仿宋_GB2312" w:hAnsi="仿宋_GB2312" w:eastAsia="仿宋_GB2312" w:cs="仿宋_GB2312"/>
          <w:color w:val="auto"/>
          <w:sz w:val="32"/>
          <w:szCs w:val="32"/>
          <w:highlight w:val="none"/>
        </w:rPr>
      </w:pPr>
    </w:p>
    <w:p>
      <w:pPr>
        <w:spacing w:line="240" w:lineRule="auto"/>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为保障</w:t>
      </w:r>
      <w:r>
        <w:rPr>
          <w:rFonts w:hint="eastAsia" w:ascii="仿宋_GB2312" w:hAnsi="仿宋_GB2312" w:eastAsia="仿宋_GB2312" w:cs="仿宋_GB2312"/>
          <w:sz w:val="32"/>
          <w:szCs w:val="32"/>
          <w:highlight w:val="none"/>
          <w:lang w:eastAsia="zh-CN"/>
        </w:rPr>
        <w:t>佛山市兴方通铝业有限公司</w:t>
      </w:r>
      <w:r>
        <w:rPr>
          <w:rFonts w:hint="eastAsia" w:ascii="仿宋_GB2312" w:hAnsi="仿宋_GB2312" w:eastAsia="仿宋_GB2312" w:cs="仿宋_GB2312"/>
          <w:color w:val="auto"/>
          <w:sz w:val="32"/>
          <w:szCs w:val="32"/>
          <w:highlight w:val="none"/>
        </w:rPr>
        <w:t>破产</w:t>
      </w:r>
      <w:r>
        <w:rPr>
          <w:rFonts w:hint="eastAsia" w:ascii="仿宋_GB2312" w:hAnsi="仿宋_GB2312" w:eastAsia="仿宋_GB2312" w:cs="仿宋_GB2312"/>
          <w:color w:val="auto"/>
          <w:sz w:val="32"/>
          <w:szCs w:val="32"/>
          <w:highlight w:val="none"/>
          <w:lang w:eastAsia="zh-CN"/>
        </w:rPr>
        <w:t>清算</w:t>
      </w:r>
      <w:r>
        <w:rPr>
          <w:rFonts w:hint="eastAsia" w:ascii="仿宋_GB2312" w:hAnsi="仿宋_GB2312" w:eastAsia="仿宋_GB2312" w:cs="仿宋_GB2312"/>
          <w:color w:val="auto"/>
          <w:sz w:val="32"/>
          <w:szCs w:val="32"/>
          <w:highlight w:val="none"/>
        </w:rPr>
        <w:t>程序的顺利进行，提高工作效率，节约司法资源，根据《企业破产法》及相关司法解释，管理人</w:t>
      </w:r>
      <w:r>
        <w:rPr>
          <w:rFonts w:hint="eastAsia" w:ascii="仿宋_GB2312" w:hAnsi="仿宋_GB2312" w:eastAsia="仿宋_GB2312" w:cs="仿宋_GB2312"/>
          <w:color w:val="auto"/>
          <w:sz w:val="32"/>
          <w:szCs w:val="32"/>
          <w:highlight w:val="none"/>
          <w:lang w:eastAsia="zh-CN"/>
        </w:rPr>
        <w:t>特</w:t>
      </w:r>
      <w:r>
        <w:rPr>
          <w:rFonts w:hint="eastAsia" w:ascii="仿宋_GB2312" w:hAnsi="仿宋_GB2312" w:eastAsia="仿宋_GB2312" w:cs="仿宋_GB2312"/>
          <w:color w:val="auto"/>
          <w:sz w:val="32"/>
          <w:szCs w:val="32"/>
          <w:highlight w:val="none"/>
        </w:rPr>
        <w:t>制定</w:t>
      </w:r>
      <w:r>
        <w:rPr>
          <w:rFonts w:hint="eastAsia" w:ascii="仿宋_GB2312" w:hAnsi="仿宋_GB2312" w:eastAsia="仿宋_GB2312" w:cs="仿宋_GB2312"/>
          <w:color w:val="auto"/>
          <w:sz w:val="32"/>
          <w:szCs w:val="32"/>
          <w:highlight w:val="none"/>
          <w:lang w:eastAsia="zh-CN"/>
        </w:rPr>
        <w:t>本</w:t>
      </w:r>
      <w:r>
        <w:rPr>
          <w:rFonts w:hint="eastAsia" w:ascii="仿宋_GB2312" w:hAnsi="仿宋_GB2312" w:eastAsia="仿宋_GB2312" w:cs="仿宋_GB2312"/>
          <w:color w:val="auto"/>
          <w:sz w:val="32"/>
          <w:szCs w:val="32"/>
          <w:highlight w:val="none"/>
        </w:rPr>
        <w:t>议事规则</w:t>
      </w:r>
      <w:r>
        <w:rPr>
          <w:rFonts w:hint="eastAsia" w:ascii="仿宋_GB2312" w:hAnsi="仿宋_GB2312" w:eastAsia="仿宋_GB2312" w:cs="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第一条</w:t>
      </w:r>
      <w:r>
        <w:rPr>
          <w:rFonts w:hint="eastAsia" w:ascii="仿宋_GB2312" w:hAnsi="仿宋_GB2312" w:eastAsia="仿宋_GB2312" w:cs="仿宋_GB2312"/>
          <w:b w:val="0"/>
          <w:bCs w:val="0"/>
          <w:color w:val="000000"/>
          <w:kern w:val="2"/>
          <w:sz w:val="32"/>
          <w:szCs w:val="32"/>
          <w:highlight w:val="none"/>
          <w:lang w:val="en-US" w:eastAsia="zh-CN" w:bidi="ar-SA"/>
        </w:rPr>
        <w:t xml:space="preserve"> 为保障债权人会议依法独立、规范、有效地行使职权，根据《企业破产法》及最高人民法院相关司法解释的规定，结合</w:t>
      </w:r>
      <w:r>
        <w:rPr>
          <w:rFonts w:hint="eastAsia" w:ascii="仿宋_GB2312" w:hAnsi="仿宋_GB2312" w:eastAsia="仿宋_GB2312" w:cs="仿宋_GB2312"/>
          <w:sz w:val="32"/>
          <w:szCs w:val="32"/>
          <w:highlight w:val="none"/>
          <w:lang w:eastAsia="zh-CN"/>
        </w:rPr>
        <w:t>企业</w:t>
      </w:r>
      <w:r>
        <w:rPr>
          <w:rFonts w:hint="eastAsia" w:ascii="仿宋_GB2312" w:hAnsi="仿宋_GB2312" w:eastAsia="仿宋_GB2312" w:cs="仿宋_GB2312"/>
          <w:b w:val="0"/>
          <w:bCs w:val="0"/>
          <w:color w:val="000000"/>
          <w:kern w:val="2"/>
          <w:sz w:val="32"/>
          <w:szCs w:val="32"/>
          <w:highlight w:val="none"/>
          <w:lang w:val="en-US" w:eastAsia="zh-CN" w:bidi="ar-SA"/>
        </w:rPr>
        <w:t>的实际情况，制定本规则。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第二条</w:t>
      </w:r>
      <w:r>
        <w:rPr>
          <w:rFonts w:hint="eastAsia" w:ascii="仿宋_GB2312" w:hAnsi="仿宋_GB2312" w:eastAsia="仿宋_GB2312" w:cs="仿宋_GB2312"/>
          <w:b w:val="0"/>
          <w:bCs w:val="0"/>
          <w:color w:val="000000"/>
          <w:kern w:val="2"/>
          <w:sz w:val="32"/>
          <w:szCs w:val="32"/>
          <w:highlight w:val="none"/>
          <w:lang w:val="en-US" w:eastAsia="zh-CN" w:bidi="ar-SA"/>
        </w:rPr>
        <w:t xml:space="preserve"> 债权人会议应根据《企业破产法》及相关司法解释的规定，在人民法院的指导和监督下，认真履行职责，维护全体债权人的合法权益。</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第三条</w:t>
      </w:r>
      <w:r>
        <w:rPr>
          <w:rFonts w:hint="eastAsia" w:ascii="仿宋_GB2312" w:hAnsi="仿宋_GB2312" w:eastAsia="仿宋_GB2312" w:cs="仿宋_GB2312"/>
          <w:b w:val="0"/>
          <w:bCs w:val="0"/>
          <w:color w:val="000000"/>
          <w:kern w:val="2"/>
          <w:sz w:val="32"/>
          <w:szCs w:val="32"/>
          <w:highlight w:val="none"/>
          <w:lang w:val="en-US" w:eastAsia="zh-CN" w:bidi="ar-SA"/>
        </w:rPr>
        <w:t xml:space="preserve"> 债权人会议是全体债权人议事和决策的主要形式。</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第四条</w:t>
      </w:r>
      <w:r>
        <w:rPr>
          <w:rFonts w:hint="eastAsia" w:ascii="仿宋_GB2312" w:hAnsi="仿宋_GB2312" w:eastAsia="仿宋_GB2312" w:cs="仿宋_GB2312"/>
          <w:b w:val="0"/>
          <w:bCs w:val="0"/>
          <w:color w:val="000000"/>
          <w:kern w:val="2"/>
          <w:sz w:val="32"/>
          <w:szCs w:val="32"/>
          <w:highlight w:val="none"/>
          <w:lang w:val="en-US" w:eastAsia="zh-CN" w:bidi="ar-SA"/>
        </w:rPr>
        <w:t xml:space="preserve"> 依法申报债权的债权人为债权人会议的成员，有权参加债权人会议，享有表决权。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债权尚未确定的债权人，除人民法院能够为其行使表决权而临时确定债权额的外，不得行使表决权。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劣后债权依法不享有表决权。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对债务人的特定财产享有担保权的债权人，未放弃优先受偿权利的，对于通过和解协议、通过破产财产的分配方案等事项不享有表决权。</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第五条</w:t>
      </w:r>
      <w:r>
        <w:rPr>
          <w:rFonts w:hint="eastAsia" w:ascii="仿宋_GB2312" w:hAnsi="仿宋_GB2312" w:eastAsia="仿宋_GB2312" w:cs="仿宋_GB2312"/>
          <w:b w:val="0"/>
          <w:bCs w:val="0"/>
          <w:color w:val="000000"/>
          <w:kern w:val="2"/>
          <w:sz w:val="32"/>
          <w:szCs w:val="32"/>
          <w:highlight w:val="none"/>
          <w:lang w:val="en-US" w:eastAsia="zh-CN" w:bidi="ar-SA"/>
        </w:rPr>
        <w:t xml:space="preserve"> </w:t>
      </w:r>
      <w:r>
        <w:rPr>
          <w:rFonts w:hint="eastAsia" w:ascii="仿宋_GB2312" w:hAnsi="仿宋_GB2312" w:eastAsia="仿宋_GB2312" w:cs="仿宋_GB2312"/>
          <w:b/>
          <w:bCs/>
          <w:color w:val="000000"/>
          <w:kern w:val="2"/>
          <w:sz w:val="32"/>
          <w:szCs w:val="32"/>
          <w:highlight w:val="none"/>
          <w:lang w:val="en-US" w:eastAsia="zh-CN" w:bidi="ar-SA"/>
        </w:rPr>
        <w:t>除表决重整计划草案、和解协议草案外，债权人会议决议应由出席会议的有表决权的债权人过半数通过，并且其所代表的债权额占无财产担保债权总额的二分之一以上方为有效。</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表决重整计划草案的债权人会议，应依据债权分类，分组对重整计划草案进行表决；出席会议的同一表决组的债权人过半数同意重整计划草案，并且其所代表的债权额占该组债权总额的三分之二以上的，即为该组通过重整计划草案；各表决组均通过的，重整计划即为通过。</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第六条</w:t>
      </w:r>
      <w:r>
        <w:rPr>
          <w:rFonts w:hint="eastAsia" w:ascii="仿宋_GB2312" w:hAnsi="仿宋_GB2312" w:eastAsia="仿宋_GB2312" w:cs="仿宋_GB2312"/>
          <w:b w:val="0"/>
          <w:bCs w:val="0"/>
          <w:color w:val="000000"/>
          <w:kern w:val="2"/>
          <w:sz w:val="32"/>
          <w:szCs w:val="32"/>
          <w:highlight w:val="none"/>
          <w:lang w:val="en-US" w:eastAsia="zh-CN" w:bidi="ar-SA"/>
        </w:rPr>
        <w:t xml:space="preserve"> </w:t>
      </w:r>
      <w:r>
        <w:rPr>
          <w:rFonts w:hint="eastAsia" w:ascii="仿宋_GB2312" w:hAnsi="仿宋_GB2312" w:eastAsia="仿宋_GB2312" w:cs="仿宋_GB2312"/>
          <w:b/>
          <w:bCs/>
          <w:color w:val="000000"/>
          <w:kern w:val="2"/>
          <w:sz w:val="32"/>
          <w:szCs w:val="32"/>
          <w:highlight w:val="none"/>
          <w:lang w:val="en-US" w:eastAsia="zh-CN" w:bidi="ar-SA"/>
        </w:rPr>
        <w:t>关于债权核查、财产分配方案等</w:t>
      </w:r>
      <w:r>
        <w:rPr>
          <w:rFonts w:hint="eastAsia" w:ascii="仿宋_GB2312" w:hAnsi="仿宋_GB2312" w:eastAsia="仿宋_GB2312" w:cs="仿宋_GB2312"/>
          <w:b/>
          <w:bCs/>
          <w:color w:val="000000"/>
          <w:sz w:val="32"/>
          <w:szCs w:val="32"/>
          <w:highlight w:val="none"/>
        </w:rPr>
        <w:t>需经债权人表决的全部事项的表决期限为15</w:t>
      </w:r>
      <w:r>
        <w:rPr>
          <w:rFonts w:hint="eastAsia" w:ascii="仿宋_GB2312" w:hAnsi="仿宋_GB2312" w:eastAsia="仿宋_GB2312" w:cs="仿宋_GB2312"/>
          <w:b/>
          <w:bCs/>
          <w:color w:val="000000"/>
          <w:sz w:val="32"/>
          <w:szCs w:val="32"/>
          <w:highlight w:val="none"/>
          <w:lang w:eastAsia="zh-CN"/>
        </w:rPr>
        <w:t>个自然日</w:t>
      </w:r>
      <w:r>
        <w:rPr>
          <w:rFonts w:hint="eastAsia" w:ascii="仿宋_GB2312" w:hAnsi="仿宋_GB2312" w:eastAsia="仿宋_GB2312" w:cs="仿宋_GB2312"/>
          <w:b/>
          <w:bCs/>
          <w:color w:val="000000"/>
          <w:sz w:val="32"/>
          <w:szCs w:val="32"/>
          <w:highlight w:val="none"/>
        </w:rPr>
        <w:t>；如表决期限最后一天为节假日的，则顺延至节假日后的第一个工作日。债权人逾期提交或不提交表决票或未提出异议的，视为同意管理人建议的方案。</w:t>
      </w:r>
      <w:r>
        <w:rPr>
          <w:rFonts w:hint="eastAsia" w:ascii="仿宋_GB2312" w:hAnsi="仿宋_GB2312" w:eastAsia="仿宋_GB2312" w:cs="仿宋_GB2312"/>
          <w:b w:val="0"/>
          <w:bCs w:val="0"/>
          <w:color w:val="000000"/>
          <w:kern w:val="2"/>
          <w:sz w:val="32"/>
          <w:szCs w:val="32"/>
          <w:highlight w:val="none"/>
          <w:lang w:val="en-US" w:eastAsia="zh-CN" w:bidi="ar-SA"/>
        </w:rPr>
        <w:t>债权人应在表决期限内将表决票提交至管理人处。若债权人对核查或表决的事项不同意或有异议的，应在表决期限内书面明确提出。债权人在相关事项表决期限内未发表意见的，视为同意管理人提交的处理方案。</w:t>
      </w:r>
    </w:p>
    <w:p>
      <w:pPr>
        <w:pStyle w:val="2"/>
        <w:widowControl w:val="0"/>
        <w:ind w:firstLine="640" w:firstLineChars="200"/>
        <w:jc w:val="both"/>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为便利工作和节省资源，管理人已要求债权人在申报债权时填写并向管理人提交《债权人银行账户、送达地址及联系方式确认书》。今后对需经债权人表决的事项，管理人将采取召开债权人会议现场表决与通过邮寄、传真、电子邮件表决相结合的方式，各项有关表决事项的通知、答复和结果，均以各债权人事先确定的联系方式进行通知、确认【温馨提醒：为提倡环保、节约办案经费，管理人将主要通过中国联通短信平台（联通短信平台端口号：10690067206375）向债权人预留的手机号码发送短信及在广东禅都律师事务所网站（www.cc-law.cn）公告的形式向债权人发送通知及报告等文件，请债权人调整智能手机的接收短信功能，避免屏蔽管理人发送的通知】。</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第七条</w:t>
      </w:r>
      <w:r>
        <w:rPr>
          <w:rFonts w:hint="eastAsia" w:ascii="仿宋_GB2312" w:hAnsi="仿宋_GB2312" w:eastAsia="仿宋_GB2312" w:cs="仿宋_GB2312"/>
          <w:b w:val="0"/>
          <w:bCs w:val="0"/>
          <w:color w:val="000000"/>
          <w:kern w:val="2"/>
          <w:sz w:val="32"/>
          <w:szCs w:val="32"/>
          <w:highlight w:val="none"/>
          <w:lang w:val="en-US" w:eastAsia="zh-CN" w:bidi="ar-SA"/>
        </w:rPr>
        <w:t xml:space="preserve"> 债权人认为债权人会议的决议违反法律规定，损害其利益的，可以自债权人会议作出决议之日起十五日内，请求人民法院裁定撤销该决议，责令债权人会议依法重新作出决议。</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第八条</w:t>
      </w:r>
      <w:r>
        <w:rPr>
          <w:rFonts w:hint="eastAsia" w:ascii="仿宋_GB2312" w:hAnsi="仿宋_GB2312" w:eastAsia="仿宋_GB2312" w:cs="仿宋_GB2312"/>
          <w:b w:val="0"/>
          <w:bCs w:val="0"/>
          <w:color w:val="000000"/>
          <w:kern w:val="2"/>
          <w:sz w:val="32"/>
          <w:szCs w:val="32"/>
          <w:highlight w:val="none"/>
          <w:lang w:val="en-US" w:eastAsia="zh-CN" w:bidi="ar-SA"/>
        </w:rPr>
        <w:t xml:space="preserve"> 债权人会议的所有决议，对于全体债权人均有约束力。</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第九条</w:t>
      </w:r>
      <w:r>
        <w:rPr>
          <w:rFonts w:hint="eastAsia" w:ascii="仿宋_GB2312" w:hAnsi="仿宋_GB2312" w:eastAsia="仿宋_GB2312" w:cs="仿宋_GB2312"/>
          <w:b w:val="0"/>
          <w:bCs w:val="0"/>
          <w:color w:val="000000"/>
          <w:kern w:val="2"/>
          <w:sz w:val="32"/>
          <w:szCs w:val="32"/>
          <w:highlight w:val="none"/>
          <w:lang w:val="en-US" w:eastAsia="zh-CN" w:bidi="ar-SA"/>
        </w:rPr>
        <w:t xml:space="preserve"> 本规则未尽事宜，依照《企业破产法》及最高人民法院相关司法解释的规定执行。</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000000"/>
          <w:kern w:val="2"/>
          <w:sz w:val="32"/>
          <w:szCs w:val="32"/>
          <w:highlight w:val="none"/>
          <w:lang w:val="en-US" w:eastAsia="zh-CN" w:bidi="ar-SA"/>
        </w:rPr>
        <w:t>第十条</w:t>
      </w:r>
      <w:r>
        <w:rPr>
          <w:rFonts w:hint="eastAsia" w:ascii="仿宋_GB2312" w:hAnsi="仿宋_GB2312" w:eastAsia="仿宋_GB2312" w:cs="仿宋_GB2312"/>
          <w:b w:val="0"/>
          <w:bCs w:val="0"/>
          <w:color w:val="000000"/>
          <w:kern w:val="2"/>
          <w:sz w:val="32"/>
          <w:szCs w:val="32"/>
          <w:highlight w:val="none"/>
          <w:lang w:val="en-US" w:eastAsia="zh-CN" w:bidi="ar-SA"/>
        </w:rPr>
        <w:t xml:space="preserve"> 本规则自债权人会议通过之日起生效。</w:t>
      </w:r>
    </w:p>
    <w:p>
      <w:pPr>
        <w:rPr>
          <w:rFonts w:hint="eastAsia" w:ascii="仿宋" w:hAnsi="仿宋" w:eastAsia="仿宋" w:cs="仿宋"/>
          <w:b/>
          <w:bCs/>
          <w:sz w:val="36"/>
          <w:szCs w:val="36"/>
        </w:rPr>
      </w:pPr>
      <w:r>
        <w:rPr>
          <w:rFonts w:hint="eastAsia" w:ascii="仿宋" w:hAnsi="仿宋" w:eastAsia="仿宋" w:cs="仿宋"/>
          <w:b/>
          <w:bCs/>
          <w:sz w:val="36"/>
          <w:szCs w:val="36"/>
        </w:rPr>
        <w:br w:type="page"/>
      </w:r>
    </w:p>
    <w:p>
      <w:pPr>
        <w:jc w:val="center"/>
        <w:rPr>
          <w:rFonts w:hint="eastAsia" w:ascii="仿宋" w:hAnsi="仿宋" w:eastAsia="仿宋" w:cs="仿宋"/>
          <w:b/>
          <w:bCs/>
          <w:sz w:val="36"/>
          <w:szCs w:val="36"/>
        </w:rPr>
      </w:pPr>
      <w:r>
        <w:rPr>
          <w:rFonts w:hint="eastAsia" w:ascii="仿宋" w:hAnsi="仿宋" w:eastAsia="仿宋" w:cs="仿宋"/>
          <w:b/>
          <w:bCs/>
          <w:sz w:val="36"/>
          <w:szCs w:val="36"/>
        </w:rPr>
        <w:t>关于议事规则的函</w:t>
      </w:r>
    </w:p>
    <w:p>
      <w:pPr>
        <w:rPr>
          <w:rFonts w:hint="eastAsia" w:ascii="仿宋" w:hAnsi="仿宋" w:eastAsia="仿宋" w:cs="仿宋"/>
          <w:sz w:val="32"/>
          <w:szCs w:val="32"/>
        </w:rPr>
      </w:pPr>
    </w:p>
    <w:p>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佛山市兴方通铝业有限公司管理人：</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关于佛山市兴方通铝业有限公司破产一案，我单位</w:t>
      </w:r>
      <w:r>
        <w:rPr>
          <w:rFonts w:hint="eastAsia" w:ascii="仿宋" w:hAnsi="仿宋" w:eastAsia="仿宋" w:cs="仿宋"/>
          <w:sz w:val="32"/>
          <w:szCs w:val="32"/>
          <w:lang w:val="en-US" w:eastAsia="zh-CN"/>
        </w:rPr>
        <w:t>/本人</w:t>
      </w:r>
      <w:r>
        <w:rPr>
          <w:rFonts w:hint="eastAsia" w:ascii="仿宋" w:hAnsi="仿宋" w:eastAsia="仿宋" w:cs="仿宋"/>
          <w:sz w:val="32"/>
          <w:szCs w:val="32"/>
          <w:lang w:eastAsia="zh-CN"/>
        </w:rPr>
        <w:t>同意（</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/不同意（  ）</w:t>
      </w:r>
      <w:r>
        <w:rPr>
          <w:rFonts w:hint="eastAsia" w:ascii="仿宋" w:hAnsi="仿宋" w:eastAsia="仿宋" w:cs="仿宋"/>
          <w:sz w:val="32"/>
          <w:szCs w:val="32"/>
          <w:lang w:eastAsia="zh-CN"/>
        </w:rPr>
        <w:t>管理人提交债权人会议审议的《债权人会议议事规则》。</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此致</w:t>
      </w:r>
    </w:p>
    <w:p>
      <w:pPr>
        <w:rPr>
          <w:rFonts w:hint="eastAsia" w:ascii="仿宋" w:hAnsi="仿宋" w:eastAsia="仿宋" w:cs="仿宋"/>
          <w:sz w:val="32"/>
          <w:szCs w:val="32"/>
          <w:lang w:eastAsia="zh-CN"/>
        </w:rPr>
      </w:pP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lang w:eastAsia="zh-CN"/>
        </w:rPr>
        <w:t>债权人（盖章）：</w:t>
      </w:r>
      <w:r>
        <w:rPr>
          <w:rFonts w:hint="eastAsia" w:ascii="仿宋" w:hAnsi="仿宋" w:eastAsia="仿宋" w:cs="仿宋"/>
          <w:sz w:val="32"/>
          <w:szCs w:val="32"/>
          <w:lang w:val="en-US" w:eastAsia="zh-CN"/>
        </w:rPr>
        <w:t xml:space="preserve">            </w:t>
      </w:r>
    </w:p>
    <w:p>
      <w:pPr>
        <w:jc w:val="right"/>
        <w:rPr>
          <w:rFonts w:hint="eastAsia" w:ascii="仿宋_GB2312" w:hAnsi="楷体_GB2312" w:eastAsia="仿宋_GB2312" w:cs="楷体_GB2312"/>
          <w:b/>
          <w:sz w:val="32"/>
          <w:szCs w:val="32"/>
          <w:lang w:eastAsia="zh-CN"/>
        </w:rPr>
      </w:pPr>
      <w:r>
        <w:rPr>
          <w:rFonts w:hint="eastAsia" w:ascii="仿宋_GB2312" w:hAnsi="楷体_GB2312" w:eastAsia="仿宋_GB2312" w:cs="楷体_GB2312"/>
          <w:sz w:val="32"/>
          <w:szCs w:val="32"/>
          <w:u w:val="single"/>
          <w:lang w:val="en-US" w:eastAsia="zh-CN"/>
        </w:rPr>
        <w:t>2023</w:t>
      </w:r>
      <w:r>
        <w:rPr>
          <w:rFonts w:hint="eastAsia" w:ascii="仿宋_GB2312" w:hAnsi="楷体_GB2312" w:eastAsia="仿宋_GB2312" w:cs="楷体_GB2312"/>
          <w:sz w:val="32"/>
          <w:szCs w:val="32"/>
        </w:rPr>
        <w:t>年</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月</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日</w:t>
      </w: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wordWrap w:val="0"/>
        <w:ind w:firstLine="560" w:firstLineChars="200"/>
        <w:jc w:val="right"/>
        <w:rPr>
          <w:rFonts w:hint="eastAsia" w:ascii="仿宋_GB2312" w:hAnsi="楷体_GB2312" w:eastAsia="仿宋_GB2312" w:cs="楷体_GB2312"/>
          <w:sz w:val="28"/>
          <w:szCs w:val="28"/>
        </w:rPr>
      </w:pPr>
    </w:p>
    <w:p>
      <w:pPr>
        <w:wordWrap/>
        <w:ind w:firstLine="560" w:firstLineChars="200"/>
        <w:jc w:val="right"/>
        <w:rPr>
          <w:rFonts w:hint="eastAsia" w:ascii="仿宋_GB2312" w:hAnsi="楷体_GB2312" w:eastAsia="仿宋_GB2312" w:cs="楷体_GB2312"/>
          <w:sz w:val="28"/>
          <w:szCs w:val="28"/>
        </w:rPr>
      </w:pPr>
    </w:p>
    <w:p>
      <w:pPr>
        <w:wordWrap w:val="0"/>
        <w:jc w:val="both"/>
      </w:pPr>
      <w:r>
        <w:rPr>
          <w:rFonts w:hint="eastAsia" w:ascii="仿宋_GB2312" w:hAnsi="楷体_GB2312" w:eastAsia="仿宋_GB2312" w:cs="楷体_GB2312"/>
          <w:sz w:val="28"/>
          <w:szCs w:val="28"/>
        </w:rPr>
        <w:t xml:space="preserve">    </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lang w:eastAsia="zh-CN"/>
        </w:rPr>
        <w:t>佛山市兴方通铝业有限公司</w:t>
      </w:r>
      <w:r>
        <w:rPr>
          <w:rFonts w:hint="eastAsia" w:ascii="仿宋_GB2312" w:hAnsi="楷体_GB2312" w:eastAsia="仿宋_GB2312" w:cs="楷体_GB2312"/>
          <w:b/>
          <w:sz w:val="36"/>
          <w:szCs w:val="36"/>
        </w:rPr>
        <w:t>破产案</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债权人银行账户、送达地址及联系方式确认书</w:t>
      </w:r>
    </w:p>
    <w:tbl>
      <w:tblPr>
        <w:tblStyle w:val="6"/>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7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351" w:type="dxa"/>
            <w:noWrap w:val="0"/>
            <w:vAlign w:val="center"/>
          </w:tcPr>
          <w:p>
            <w:pPr>
              <w:jc w:val="center"/>
              <w:rPr>
                <w:rFonts w:hint="eastAsia" w:ascii="仿宋_GB2312" w:hAnsi="楷体_GB2312" w:eastAsia="仿宋_GB2312" w:cs="楷体_GB2312"/>
                <w:sz w:val="24"/>
              </w:rPr>
            </w:pPr>
            <w:r>
              <w:rPr>
                <w:rFonts w:hint="eastAsia" w:ascii="仿宋_GB2312" w:hAnsi="楷体_GB2312" w:eastAsia="仿宋_GB2312" w:cs="楷体_GB2312"/>
                <w:sz w:val="24"/>
              </w:rPr>
              <w:t>债权人全称</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51" w:type="dxa"/>
            <w:noWrap w:val="0"/>
            <w:vAlign w:val="center"/>
          </w:tcPr>
          <w:p>
            <w:pPr>
              <w:jc w:val="center"/>
              <w:rPr>
                <w:rFonts w:hint="eastAsia" w:ascii="仿宋_GB2312" w:hAnsi="楷体_GB2312" w:eastAsia="仿宋_GB2312" w:cs="楷体_GB2312"/>
                <w:sz w:val="24"/>
              </w:rPr>
            </w:pPr>
            <w:r>
              <w:rPr>
                <w:rFonts w:hint="eastAsia" w:ascii="仿宋_GB2312" w:hAnsi="楷体_GB2312" w:eastAsia="仿宋_GB2312" w:cs="楷体_GB2312"/>
                <w:sz w:val="24"/>
              </w:rPr>
              <w:t>银行账户</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户名：</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账号：</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开户银行</w:t>
            </w:r>
            <w:r>
              <w:rPr>
                <w:rFonts w:hint="eastAsia" w:ascii="仿宋_GB2312" w:hAnsi="楷体_GB2312" w:eastAsia="仿宋_GB2312" w:cs="楷体_GB2312"/>
                <w:sz w:val="24"/>
                <w:lang w:eastAsia="zh-CN"/>
              </w:rPr>
              <w:t>（需详细至具体支行）</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9" w:hRule="atLeast"/>
        </w:trPr>
        <w:tc>
          <w:tcPr>
            <w:tcW w:w="1351" w:type="dxa"/>
            <w:noWrap w:val="0"/>
            <w:vAlign w:val="center"/>
          </w:tcPr>
          <w:p>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债权人送达地址及联系方式</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联系人</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联系电话</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联系地址</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电子邮箱</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传真：</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351" w:type="dxa"/>
            <w:noWrap w:val="0"/>
            <w:vAlign w:val="center"/>
          </w:tcPr>
          <w:p>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债权人对送达地址及联系方式的确认</w:t>
            </w:r>
          </w:p>
        </w:tc>
        <w:tc>
          <w:tcPr>
            <w:tcW w:w="7590" w:type="dxa"/>
            <w:noWrap w:val="0"/>
            <w:vAlign w:val="top"/>
          </w:tcPr>
          <w:p>
            <w:pPr>
              <w:spacing w:line="360" w:lineRule="exact"/>
              <w:ind w:firstLine="480" w:firstLineChars="200"/>
              <w:rPr>
                <w:rFonts w:hint="eastAsia" w:ascii="仿宋_GB2312" w:hAnsi="楷体_GB2312" w:eastAsia="仿宋_GB2312" w:cs="楷体_GB2312"/>
                <w:sz w:val="24"/>
              </w:rPr>
            </w:pPr>
            <w:r>
              <w:rPr>
                <w:rFonts w:hint="eastAsia" w:ascii="仿宋_GB2312" w:hAnsi="楷体_GB2312" w:eastAsia="仿宋_GB2312" w:cs="楷体_GB2312"/>
                <w:sz w:val="24"/>
              </w:rPr>
              <w:t>我（单位）已经如实提供银行账户、地址及联系方式，并保证上述联系地址及方式准确、有效。如发生变更，应及时书面告知管理人。管理人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透过特快专递方式送达文书的，自管理人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按上述联系地址寄出文书之日起2日内视为送达；管理人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透过电子邮件方式送达文书的，管理人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按上述电子邮箱发送文书，</w:t>
            </w:r>
            <w:r>
              <w:rPr>
                <w:rFonts w:hint="eastAsia" w:ascii="仿宋_GB2312" w:hAnsi="楷体_GB2312" w:eastAsia="仿宋_GB2312" w:cs="楷体_GB2312"/>
                <w:sz w:val="24"/>
              </w:rPr>
              <w:t>文书一经发送视为送达。我（单位）同意管理人通过中国联通企业短信平台号码10690067206375发送短信的方式以及在广东禅都律师事务所网站http://www.cc-law.cn/ “最新公告”栏公示的方式向我（单位）发送通知、文书等信息及告知案件进展情况，我（单位）保证上述移动电话号码收取短信的功能畅通，保证收到短信通知后及时到网站查看及了解相关内容。</w:t>
            </w:r>
          </w:p>
          <w:p>
            <w:pPr>
              <w:wordWrap w:val="0"/>
              <w:spacing w:line="360" w:lineRule="exact"/>
              <w:jc w:val="right"/>
              <w:rPr>
                <w:rFonts w:hint="default" w:ascii="仿宋_GB2312" w:hAnsi="楷体_GB2312" w:eastAsia="仿宋_GB2312" w:cs="楷体_GB2312"/>
                <w:b/>
                <w:sz w:val="24"/>
                <w:lang w:val="en-US" w:eastAsia="zh-CN"/>
              </w:rPr>
            </w:pPr>
            <w:r>
              <w:rPr>
                <w:rFonts w:hint="eastAsia" w:ascii="仿宋_GB2312" w:hAnsi="楷体_GB2312" w:eastAsia="仿宋_GB2312" w:cs="楷体_GB2312"/>
                <w:b/>
                <w:sz w:val="24"/>
              </w:rPr>
              <w:t>债权人签名（盖章）:</w:t>
            </w:r>
            <w:r>
              <w:rPr>
                <w:rFonts w:hint="eastAsia" w:ascii="仿宋_GB2312" w:hAnsi="楷体_GB2312" w:eastAsia="仿宋_GB2312" w:cs="楷体_GB2312"/>
                <w:b/>
                <w:sz w:val="24"/>
                <w:lang w:val="en-US" w:eastAsia="zh-CN"/>
              </w:rPr>
              <w:t xml:space="preserve">                    </w:t>
            </w:r>
          </w:p>
          <w:p>
            <w:pPr>
              <w:spacing w:line="360" w:lineRule="exact"/>
              <w:ind w:firstLine="3000" w:firstLineChars="1250"/>
              <w:jc w:val="right"/>
              <w:rPr>
                <w:rFonts w:hint="eastAsia" w:ascii="仿宋_GB2312" w:hAnsi="楷体_GB2312" w:eastAsia="仿宋_GB2312" w:cs="楷体_GB2312"/>
                <w:sz w:val="24"/>
              </w:rPr>
            </w:pPr>
          </w:p>
          <w:p>
            <w:pPr>
              <w:spacing w:line="360" w:lineRule="exact"/>
              <w:ind w:firstLine="3000" w:firstLineChars="1250"/>
              <w:jc w:val="right"/>
              <w:rPr>
                <w:rFonts w:hint="eastAsia" w:ascii="仿宋_GB2312" w:hAnsi="楷体_GB2312" w:eastAsia="仿宋_GB2312" w:cs="楷体_GB2312"/>
                <w:sz w:val="24"/>
              </w:rPr>
            </w:pPr>
            <w:r>
              <w:rPr>
                <w:rFonts w:hint="eastAsia" w:ascii="仿宋_GB2312" w:hAnsi="楷体_GB2312" w:eastAsia="仿宋_GB2312" w:cs="楷体_GB2312"/>
                <w:sz w:val="24"/>
              </w:rPr>
              <w:t>年</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月</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日</w:t>
            </w:r>
          </w:p>
        </w:tc>
      </w:tr>
    </w:tbl>
    <w:p>
      <w:pPr>
        <w:jc w:val="center"/>
        <w:rPr>
          <w:rFonts w:hint="eastAsia" w:ascii="仿宋_GB2312" w:hAnsi="楷体_GB2312" w:eastAsia="仿宋_GB2312" w:cs="楷体_GB2312"/>
          <w:b/>
          <w:sz w:val="36"/>
          <w:szCs w:val="36"/>
          <w:lang w:val="en-US" w:eastAsia="zh-CN"/>
        </w:rPr>
      </w:pPr>
      <w:r>
        <w:rPr>
          <w:rFonts w:hint="eastAsia" w:ascii="仿宋_GB2312" w:hAnsi="楷体_GB2312" w:eastAsia="仿宋_GB2312" w:cs="楷体_GB2312"/>
          <w:b/>
          <w:sz w:val="36"/>
          <w:szCs w:val="36"/>
          <w:lang w:eastAsia="zh-CN"/>
        </w:rPr>
        <w:t>佛山市兴方通铝业有限公司</w:t>
      </w:r>
      <w:r>
        <w:rPr>
          <w:rFonts w:hint="eastAsia" w:ascii="仿宋_GB2312" w:hAnsi="楷体_GB2312" w:eastAsia="仿宋_GB2312" w:cs="楷体_GB2312"/>
          <w:b/>
          <w:sz w:val="36"/>
          <w:szCs w:val="36"/>
          <w:lang w:val="en-US" w:eastAsia="zh-CN"/>
        </w:rPr>
        <w:t>管理人</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送达回证</w:t>
      </w:r>
    </w:p>
    <w:tbl>
      <w:tblPr>
        <w:tblStyle w:val="6"/>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6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案号</w:t>
            </w:r>
          </w:p>
        </w:tc>
        <w:tc>
          <w:tcPr>
            <w:tcW w:w="6588" w:type="dxa"/>
            <w:vAlign w:val="center"/>
          </w:tcPr>
          <w:p>
            <w:pPr>
              <w:jc w:val="center"/>
              <w:rPr>
                <w:rFonts w:hint="eastAsia" w:ascii="仿宋_GB2312" w:hAnsi="楷体_GB2312" w:eastAsia="仿宋_GB2312" w:cs="楷体_GB2312"/>
                <w:sz w:val="28"/>
                <w:szCs w:val="28"/>
                <w:lang w:eastAsia="zh-CN"/>
              </w:rPr>
            </w:pPr>
            <w:r>
              <w:rPr>
                <w:rFonts w:hint="eastAsia" w:ascii="仿宋_GB2312" w:hAnsi="楷体_GB2312" w:eastAsia="仿宋_GB2312" w:cs="楷体_GB2312"/>
                <w:sz w:val="28"/>
                <w:szCs w:val="28"/>
                <w:lang w:eastAsia="zh-CN"/>
              </w:rPr>
              <w:t>（2023）粤0605破43号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送达文件</w:t>
            </w:r>
          </w:p>
        </w:tc>
        <w:tc>
          <w:tcPr>
            <w:tcW w:w="6588"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申报债权通知书及相关文件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w:t>
            </w:r>
          </w:p>
        </w:tc>
        <w:tc>
          <w:tcPr>
            <w:tcW w:w="6588" w:type="dxa"/>
            <w:vAlign w:val="center"/>
          </w:tcPr>
          <w:p>
            <w:pPr>
              <w:jc w:val="center"/>
              <w:rPr>
                <w:rFonts w:hint="eastAsia" w:ascii="仿宋_GB2312" w:hAnsi="楷体_GB2312" w:eastAsia="仿宋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受送达人（代理人）签名或盖章</w:t>
            </w:r>
          </w:p>
        </w:tc>
        <w:tc>
          <w:tcPr>
            <w:tcW w:w="6588" w:type="dxa"/>
            <w:vAlign w:val="bottom"/>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签名（盖章）：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备注</w:t>
            </w:r>
          </w:p>
        </w:tc>
        <w:tc>
          <w:tcPr>
            <w:tcW w:w="6588" w:type="dxa"/>
            <w:vAlign w:val="center"/>
          </w:tcPr>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1、请签收并填好本送达回证，邮寄给管理人。</w:t>
            </w:r>
          </w:p>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2、管理人名称：广东禅都律师事务所。</w:t>
            </w:r>
          </w:p>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3、联系方式：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地址：广东省佛山市南海区桂城简平路1号天安创新大厦B座1103-1106。</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邮编：528200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_GB2312" w:hAnsi="楷体_GB2312" w:eastAsia="仿宋_GB2312" w:cs="楷体_GB2312"/>
                <w:sz w:val="24"/>
                <w:lang w:val="en-US" w:eastAsia="zh-CN"/>
              </w:rPr>
            </w:pPr>
            <w:r>
              <w:rPr>
                <w:rFonts w:hint="eastAsia" w:ascii="仿宋_GB2312" w:hAnsi="楷体_GB2312" w:eastAsia="仿宋_GB2312" w:cs="楷体_GB2312"/>
                <w:sz w:val="24"/>
              </w:rPr>
              <w:t>联系人</w:t>
            </w:r>
            <w:r>
              <w:rPr>
                <w:rFonts w:hint="eastAsia" w:ascii="仿宋_GB2312" w:hAnsi="楷体_GB2312" w:eastAsia="仿宋_GB2312" w:cs="楷体_GB2312"/>
                <w:sz w:val="24"/>
                <w:lang w:eastAsia="zh-CN"/>
              </w:rPr>
              <w:t>：</w:t>
            </w:r>
            <w:r>
              <w:rPr>
                <w:rFonts w:hint="eastAsia" w:ascii="仿宋_GB2312" w:hAnsi="楷体_GB2312" w:eastAsia="仿宋_GB2312" w:cs="楷体_GB2312"/>
                <w:sz w:val="24"/>
                <w:lang w:val="en-US" w:eastAsia="zh-CN"/>
              </w:rPr>
              <w:t>凌梓燊 叶少桂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_GB2312" w:hAnsi="楷体_GB2312" w:eastAsia="仿宋_GB2312" w:cs="楷体_GB2312"/>
                <w:sz w:val="24"/>
                <w:lang w:val="en-US" w:eastAsia="zh-CN"/>
              </w:rPr>
            </w:pPr>
            <w:r>
              <w:rPr>
                <w:rFonts w:hint="eastAsia" w:ascii="仿宋_GB2312" w:hAnsi="楷体_GB2312" w:eastAsia="仿宋_GB2312" w:cs="楷体_GB2312"/>
                <w:sz w:val="24"/>
              </w:rPr>
              <w:t>联系电话：</w:t>
            </w:r>
            <w:r>
              <w:rPr>
                <w:rFonts w:hint="eastAsia" w:ascii="仿宋_GB2312" w:hAnsi="楷体_GB2312" w:eastAsia="仿宋_GB2312" w:cs="楷体_GB2312"/>
                <w:sz w:val="24"/>
                <w:lang w:val="en-US" w:eastAsia="zh-CN"/>
              </w:rPr>
              <w:t>0757-</w:t>
            </w:r>
            <w:r>
              <w:rPr>
                <w:rFonts w:hint="eastAsia" w:ascii="仿宋_GB2312" w:hAnsi="楷体_GB2312" w:eastAsia="仿宋_GB2312" w:cs="楷体_GB2312"/>
                <w:sz w:val="24"/>
              </w:rPr>
              <w:t>81857071</w:t>
            </w:r>
            <w:r>
              <w:rPr>
                <w:rFonts w:hint="eastAsia" w:ascii="仿宋_GB2312" w:hAnsi="楷体_GB2312" w:eastAsia="仿宋_GB2312" w:cs="楷体_GB2312"/>
                <w:sz w:val="24"/>
                <w:lang w:val="en-US" w:eastAsia="zh-CN"/>
              </w:rPr>
              <w:t>-</w:t>
            </w:r>
            <w:r>
              <w:rPr>
                <w:rFonts w:hint="eastAsia" w:ascii="仿宋_GB2312" w:hAnsi="楷体_GB2312" w:eastAsia="仿宋_GB2312" w:cs="楷体_GB2312"/>
                <w:sz w:val="24"/>
              </w:rPr>
              <w:t>8</w:t>
            </w:r>
            <w:r>
              <w:rPr>
                <w:rFonts w:hint="eastAsia" w:ascii="仿宋_GB2312" w:hAnsi="楷体_GB2312" w:eastAsia="仿宋_GB2312" w:cs="楷体_GB2312"/>
                <w:sz w:val="24"/>
                <w:lang w:val="en-US" w:eastAsia="zh-CN"/>
              </w:rPr>
              <w:t>29</w:t>
            </w:r>
            <w:r>
              <w:rPr>
                <w:rFonts w:hint="eastAsia" w:ascii="仿宋_GB2312" w:hAnsi="楷体_GB2312" w:eastAsia="仿宋_GB2312" w:cs="楷体_GB2312"/>
                <w:sz w:val="24"/>
              </w:rPr>
              <w:t xml:space="preserve">  </w:t>
            </w:r>
            <w:r>
              <w:rPr>
                <w:rFonts w:hint="eastAsia" w:ascii="仿宋_GB2312" w:hAnsi="楷体_GB2312" w:eastAsia="仿宋_GB2312" w:cs="楷体_GB2312"/>
                <w:sz w:val="24"/>
                <w:lang w:val="en-US" w:eastAsia="zh-CN"/>
              </w:rPr>
              <w:t>13590610168</w:t>
            </w:r>
          </w:p>
          <w:p>
            <w:pPr>
              <w:keepNext w:val="0"/>
              <w:keepLines w:val="0"/>
              <w:pageBreakBefore w:val="0"/>
              <w:widowControl w:val="0"/>
              <w:kinsoku/>
              <w:overflowPunct/>
              <w:topLinePunct w:val="0"/>
              <w:autoSpaceDE/>
              <w:autoSpaceDN/>
              <w:bidi w:val="0"/>
              <w:adjustRightInd/>
              <w:snapToGrid/>
              <w:spacing w:line="560" w:lineRule="exact"/>
              <w:ind w:firstLine="240" w:firstLineChars="100"/>
              <w:textAlignment w:val="auto"/>
              <w:rPr>
                <w:rFonts w:hint="default" w:ascii="仿宋_GB2312" w:hAnsi="楷体_GB2312" w:eastAsia="仿宋_GB2312" w:cs="楷体_GB2312"/>
                <w:sz w:val="24"/>
                <w:lang w:val="en-US" w:eastAsia="zh-CN"/>
              </w:rPr>
            </w:pPr>
            <w:r>
              <w:rPr>
                <w:rFonts w:hint="eastAsia" w:ascii="仿宋_GB2312" w:hAnsi="楷体_GB2312" w:eastAsia="仿宋_GB2312" w:cs="楷体_GB2312"/>
                <w:sz w:val="24"/>
                <w:lang w:val="en-US" w:eastAsia="zh-CN"/>
              </w:rPr>
              <w:t xml:space="preserve">            0757-81857071-811  </w:t>
            </w:r>
            <w:bookmarkStart w:id="0" w:name="_GoBack"/>
            <w:bookmarkEnd w:id="0"/>
            <w:r>
              <w:rPr>
                <w:rFonts w:hint="eastAsia" w:ascii="仿宋_GB2312" w:eastAsia="仿宋_GB2312"/>
                <w:b w:val="0"/>
                <w:bCs/>
                <w:color w:val="000000"/>
                <w:sz w:val="24"/>
                <w:szCs w:val="24"/>
                <w:lang w:val="en-US" w:eastAsia="zh-CN"/>
              </w:rPr>
              <w:t>13927250077</w:t>
            </w:r>
          </w:p>
          <w:p>
            <w:pPr>
              <w:keepNext w:val="0"/>
              <w:keepLines w:val="0"/>
              <w:pageBreakBefore w:val="0"/>
              <w:widowControl w:val="0"/>
              <w:tabs>
                <w:tab w:val="left" w:pos="3060"/>
              </w:tabs>
              <w:kinsoku/>
              <w:wordWrap/>
              <w:overflowPunct/>
              <w:topLinePunct w:val="0"/>
              <w:autoSpaceDE/>
              <w:autoSpaceDN/>
              <w:bidi w:val="0"/>
              <w:adjustRightInd/>
              <w:snapToGrid/>
              <w:spacing w:line="440" w:lineRule="exact"/>
              <w:ind w:firstLine="480" w:firstLineChars="200"/>
              <w:textAlignment w:val="auto"/>
              <w:rPr>
                <w:rFonts w:hint="default" w:ascii="仿宋_GB2312" w:hAnsi="楷体_GB2312" w:eastAsia="仿宋_GB2312" w:cs="楷体_GB2312"/>
                <w:sz w:val="28"/>
                <w:szCs w:val="28"/>
                <w:lang w:val="en-US"/>
              </w:rPr>
            </w:pPr>
            <w:r>
              <w:rPr>
                <w:rFonts w:hint="eastAsia" w:ascii="仿宋_GB2312" w:hAnsi="楷体_GB2312" w:eastAsia="仿宋_GB2312" w:cs="楷体_GB2312"/>
                <w:sz w:val="24"/>
              </w:rPr>
              <w:t>传真号：0757-81857076</w:t>
            </w:r>
          </w:p>
        </w:tc>
      </w:tr>
    </w:tbl>
    <w:p>
      <w:pPr>
        <w:wordWrap w:val="0"/>
        <w:jc w:val="both"/>
        <w:rPr>
          <w:rFonts w:hint="eastAsia" w:ascii="仿宋_GB2312" w:hAnsi="楷体_GB2312" w:eastAsia="仿宋_GB2312" w:cs="楷体_GB2312"/>
          <w:sz w:val="28"/>
          <w:szCs w:val="28"/>
        </w:rPr>
      </w:pPr>
    </w:p>
    <w:p>
      <w:pPr>
        <w:wordWrap w:val="0"/>
        <w:jc w:val="right"/>
        <w:rPr>
          <w:rFonts w:hint="eastAsia" w:ascii="仿宋_GB2312" w:hAnsi="楷体_GB2312" w:eastAsia="仿宋_GB2312" w:cs="楷体_GB2312"/>
          <w:sz w:val="28"/>
          <w:szCs w:val="28"/>
          <w:lang w:val="en-US" w:eastAsia="zh-CN"/>
        </w:rPr>
      </w:pP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lang w:eastAsia="zh-CN"/>
        </w:rPr>
        <w:t>佛山市兴方通铝业有限公司</w:t>
      </w:r>
      <w:r>
        <w:rPr>
          <w:rFonts w:hint="eastAsia" w:ascii="仿宋_GB2312" w:hAnsi="楷体_GB2312" w:eastAsia="仿宋_GB2312" w:cs="楷体_GB2312"/>
          <w:sz w:val="28"/>
          <w:szCs w:val="28"/>
          <w:lang w:val="en-US" w:eastAsia="zh-CN"/>
        </w:rPr>
        <w:t>管理人</w:t>
      </w:r>
    </w:p>
    <w:p>
      <w:pPr>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2023</w:t>
      </w:r>
      <w:r>
        <w:rPr>
          <w:rFonts w:hint="eastAsia" w:ascii="仿宋_GB2312" w:hAnsi="楷体_GB2312" w:eastAsia="仿宋_GB2312" w:cs="楷体_GB2312"/>
          <w:sz w:val="28"/>
          <w:szCs w:val="28"/>
        </w:rPr>
        <w:t>年</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月</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日 </w:t>
      </w:r>
    </w:p>
    <w:p>
      <w:pPr>
        <w:jc w:val="right"/>
        <w:rPr>
          <w:rFonts w:hint="eastAsia" w:ascii="仿宋_GB2312" w:hAnsi="楷体_GB2312" w:eastAsia="仿宋_GB2312" w:cs="楷体_GB2312"/>
          <w:sz w:val="28"/>
          <w:szCs w:val="28"/>
        </w:rPr>
      </w:pPr>
    </w:p>
    <w:p>
      <w:pPr>
        <w:jc w:val="center"/>
        <w:rPr>
          <w:rFonts w:hint="eastAsia" w:ascii="仿宋_GB2312" w:hAnsi="仿宋_GB2312" w:eastAsia="仿宋_GB2312" w:cs="仿宋_GB2312"/>
          <w:b/>
          <w:bCs/>
          <w:sz w:val="36"/>
          <w:szCs w:val="36"/>
          <w:lang w:eastAsia="zh-CN"/>
        </w:rPr>
      </w:pPr>
      <w:r>
        <w:rPr>
          <w:rFonts w:hint="eastAsia" w:ascii="仿宋_GB2312" w:hAnsi="仿宋_GB2312" w:eastAsia="仿宋_GB2312" w:cs="仿宋_GB2312"/>
          <w:b/>
          <w:bCs/>
          <w:sz w:val="36"/>
          <w:szCs w:val="36"/>
          <w:lang w:eastAsia="zh-CN"/>
        </w:rPr>
        <w:t>关于债权申报的说明</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管理人：</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关于本债权人申报的债权，本债权人特向管理人作如下说明：</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一、关于连带债权问题</w:t>
      </w:r>
    </w:p>
    <w:p>
      <w:pPr>
        <w:ind w:firstLine="640" w:firstLineChars="2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eastAsia="zh-CN"/>
        </w:rPr>
        <w:t>□本债权人申报的债权属于连带债权，本债权人为□债权人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保证人，其他保证人为</w:t>
      </w: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（若有保证人的，请列明全部保证人。）</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□本债权人申报的债权不属于连带债权。</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二、关于清偿问题</w:t>
      </w:r>
    </w:p>
    <w:p>
      <w:pPr>
        <w:ind w:firstLine="640" w:firstLineChars="2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本债权人的债权已在主债务人或保证人处得到清偿，清偿的主体及金额为</w:t>
      </w: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本债权人的债权没有在主债务人或保证人处得到过清偿。</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本债权人上述陈述均为事实，如有虚假，愿意承担相应的法律责任。</w:t>
      </w:r>
    </w:p>
    <w:p>
      <w:pPr>
        <w:ind w:firstLine="640" w:firstLineChars="200"/>
        <w:rPr>
          <w:rFonts w:hint="eastAsia" w:ascii="仿宋_GB2312" w:hAnsi="仿宋_GB2312" w:eastAsia="仿宋_GB2312" w:cs="仿宋_GB2312"/>
          <w:sz w:val="32"/>
          <w:szCs w:val="32"/>
          <w:lang w:val="en-US" w:eastAsia="zh-CN"/>
        </w:rPr>
      </w:pPr>
    </w:p>
    <w:p>
      <w:pPr>
        <w:wordWrap w:val="0"/>
        <w:ind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说明人（签名或盖章）：               </w:t>
      </w:r>
    </w:p>
    <w:p>
      <w:pPr>
        <w:ind w:firstLine="640" w:firstLineChars="200"/>
        <w:jc w:val="right"/>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r>
        <w:rPr>
          <w:rFonts w:hint="eastAsia" w:ascii="仿宋_GB2312" w:hAnsi="楷体_GB2312" w:eastAsia="仿宋_GB2312" w:cs="楷体_GB2312"/>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kNzdmNzJmNjY1ZDY3OTkxZDNkN2JlZjUxYmEyY2EifQ=="/>
  </w:docVars>
  <w:rsids>
    <w:rsidRoot w:val="00000000"/>
    <w:rsid w:val="016F5840"/>
    <w:rsid w:val="02B6296F"/>
    <w:rsid w:val="030C172C"/>
    <w:rsid w:val="047B0C39"/>
    <w:rsid w:val="04EB00E0"/>
    <w:rsid w:val="05B1046F"/>
    <w:rsid w:val="0D873219"/>
    <w:rsid w:val="0E7A5977"/>
    <w:rsid w:val="119D44C8"/>
    <w:rsid w:val="132B2D62"/>
    <w:rsid w:val="15317E1B"/>
    <w:rsid w:val="174C74FF"/>
    <w:rsid w:val="17A76D9B"/>
    <w:rsid w:val="17AA3517"/>
    <w:rsid w:val="187A5294"/>
    <w:rsid w:val="1BA549C5"/>
    <w:rsid w:val="1CB34966"/>
    <w:rsid w:val="1E8C17B0"/>
    <w:rsid w:val="20E10BFD"/>
    <w:rsid w:val="23473D44"/>
    <w:rsid w:val="236C62B0"/>
    <w:rsid w:val="261801BD"/>
    <w:rsid w:val="262B563A"/>
    <w:rsid w:val="26F268A1"/>
    <w:rsid w:val="294D5677"/>
    <w:rsid w:val="2C28333C"/>
    <w:rsid w:val="2C9D7FAB"/>
    <w:rsid w:val="2DB41649"/>
    <w:rsid w:val="2E9F2F3D"/>
    <w:rsid w:val="2EB26E9E"/>
    <w:rsid w:val="304539D1"/>
    <w:rsid w:val="30D71FE8"/>
    <w:rsid w:val="34926B4E"/>
    <w:rsid w:val="356B50A1"/>
    <w:rsid w:val="35A76B08"/>
    <w:rsid w:val="373652B8"/>
    <w:rsid w:val="3C770CB5"/>
    <w:rsid w:val="3D363D3A"/>
    <w:rsid w:val="3E3C0770"/>
    <w:rsid w:val="3F114B1F"/>
    <w:rsid w:val="3F6F7094"/>
    <w:rsid w:val="3F7F6B67"/>
    <w:rsid w:val="41BA598E"/>
    <w:rsid w:val="42A6015B"/>
    <w:rsid w:val="43B519F3"/>
    <w:rsid w:val="450D606D"/>
    <w:rsid w:val="45B5008A"/>
    <w:rsid w:val="46655E20"/>
    <w:rsid w:val="48F538DA"/>
    <w:rsid w:val="4AC7188E"/>
    <w:rsid w:val="4B5B4EAC"/>
    <w:rsid w:val="4B977061"/>
    <w:rsid w:val="4BE57A83"/>
    <w:rsid w:val="4DF215A9"/>
    <w:rsid w:val="4F731ECD"/>
    <w:rsid w:val="4F953E11"/>
    <w:rsid w:val="52850FF5"/>
    <w:rsid w:val="55774B69"/>
    <w:rsid w:val="5580285C"/>
    <w:rsid w:val="587E6CE9"/>
    <w:rsid w:val="58C73B2D"/>
    <w:rsid w:val="593B4AFF"/>
    <w:rsid w:val="5A296BE0"/>
    <w:rsid w:val="5B0B3821"/>
    <w:rsid w:val="600F5442"/>
    <w:rsid w:val="61F96745"/>
    <w:rsid w:val="62FB7B77"/>
    <w:rsid w:val="64A9450C"/>
    <w:rsid w:val="67A646EB"/>
    <w:rsid w:val="68E82082"/>
    <w:rsid w:val="6AB6326D"/>
    <w:rsid w:val="6C3C021A"/>
    <w:rsid w:val="6DC3475D"/>
    <w:rsid w:val="6F7A06E0"/>
    <w:rsid w:val="7092336B"/>
    <w:rsid w:val="71443793"/>
    <w:rsid w:val="753D1CC0"/>
    <w:rsid w:val="76746FA2"/>
    <w:rsid w:val="78571CFB"/>
    <w:rsid w:val="7ADA7159"/>
    <w:rsid w:val="7B057ED9"/>
    <w:rsid w:val="7D895AB7"/>
    <w:rsid w:val="7DF265F6"/>
    <w:rsid w:val="7E727113"/>
    <w:rsid w:val="7F4D0219"/>
    <w:rsid w:val="7FC6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jc w:val="both"/>
    </w:pPr>
    <w:rPr>
      <w:rFonts w:ascii="Times New Roman" w:hAnsi="Calibri" w:eastAsia="宋体" w:cs="仿宋"/>
      <w:kern w:val="2"/>
      <w:sz w:val="28"/>
      <w:szCs w:val="28"/>
      <w:lang w:val="en-US" w:eastAsia="zh-CN"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8">
    <w:name w:val="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2884</Words>
  <Characters>3055</Characters>
  <Lines>0</Lines>
  <Paragraphs>0</Paragraphs>
  <TotalTime>13</TotalTime>
  <ScaleCrop>false</ScaleCrop>
  <LinksUpToDate>false</LinksUpToDate>
  <CharactersWithSpaces>4301</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星星之火可以燎原</cp:lastModifiedBy>
  <cp:lastPrinted>2019-07-19T02:26:00Z</cp:lastPrinted>
  <dcterms:modified xsi:type="dcterms:W3CDTF">2023-09-22T07:30:56Z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5065B64119A747459429B0E2D9A13E28</vt:lpwstr>
  </property>
</Properties>
</file>