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债权申报</w:t>
      </w:r>
      <w:r>
        <w:rPr>
          <w:rFonts w:hint="eastAsia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2" w:firstLineChars="200"/>
        <w:jc w:val="both"/>
        <w:textAlignment w:val="auto"/>
        <w:rPr>
          <w:rFonts w:hint="default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28"/>
          <w:szCs w:val="28"/>
          <w:lang w:val="en-US" w:eastAsia="zh-CN" w:bidi="ar"/>
        </w:rPr>
        <w:t>各位</w:t>
      </w:r>
      <w:r>
        <w:rPr>
          <w:rFonts w:hint="eastAsia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  <w:t>债权人，申报债权需提交如下资料：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1.债权申报书（如有利息请附计算清单，以说明债权额的计算方式）。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2.债权证据材料：包括但不限于合同、送货单、收货单、付款凭证、欠款证明、判决书、调解书等复印件（需核对原件，收复印件）。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3.申报人资料：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（1）若为企业的：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①企业营业执照副本复印件（复印件加盖公章）；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②法定代表人（负责人）身份证明：单位出具的法定代表人（负责人）身份证明原件、法定代表人身份证复印件。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（2）若为个人的：身份证复印件（需核对原件，收复印件）。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4.授权委托书原件（需一式二份）。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5.受托人身份证明材料：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①受托人为律师的，应提交律师证复印件（需核对原件，收复印件）及律师所函原件；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②受托人为非律师的，应提交身份复印件（需核对原件，收复印件）。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6.债权人银行账户、送达地址及联系方式确认书。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7.关于债权申报的说明。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8.送达回证。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9.证明债权成立的证据材料（需核对原件，收复印件）。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说明：证据材料是管理人审查确认债权的最重要凭证，包括但不限于民事判决书、对账单、送货单、借款借据、借款合同等。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10.利息计算表（债权人签名或盖章）。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1227455</wp:posOffset>
            </wp:positionV>
            <wp:extent cx="1601470" cy="1601470"/>
            <wp:effectExtent l="0" t="0" r="17780" b="17780"/>
            <wp:wrapNone/>
            <wp:docPr id="1" name="图片 1" descr="债权申报二维码（农业公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债权申报二维码（农业公司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说明：根据《企业破产法》的相关规定，附利息的债权自破产申请受理时起停止计息。如果合同、对账单等材料中没有约定计算利息，则可不必提供利息计算表，如债权人坚持主张利息，管理人依法可不予确认该部分没有约定的利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参考文书样板请扫描右方二维码下载。 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7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zU3NjY3ODg3NTFkYTI3M2M2MTEwMjMzYTk0NjUifQ=="/>
  </w:docVars>
  <w:rsids>
    <w:rsidRoot w:val="0F263930"/>
    <w:rsid w:val="0F263930"/>
    <w:rsid w:val="709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2023-09-12T09:02:00Z</dcterms:created>
  <dc:creator>禅都律所-彭律师</dc:creator>
  <cp:lastModifiedBy>禅都律所-彭律师</cp:lastModifiedBy>
  <dcterms:modified xsi:type="dcterms:W3CDTF">2023-09-12T09:23:55Z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D79E0A419AC649BDADB907EB0E5EF120_11</vt:lpwstr>
  </property>
</Properties>
</file>