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佛山市南海区植绒厂破产案</w:t>
      </w:r>
    </w:p>
    <w:p>
      <w:pPr>
        <w:jc w:val="center"/>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序</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号</w:t>
            </w:r>
          </w:p>
        </w:tc>
        <w:tc>
          <w:tcPr>
            <w:tcW w:w="5655"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名            称</w:t>
            </w:r>
          </w:p>
        </w:tc>
        <w:tc>
          <w:tcPr>
            <w:tcW w:w="588"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原</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件</w:t>
            </w:r>
          </w:p>
        </w:tc>
        <w:tc>
          <w:tcPr>
            <w:tcW w:w="643"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复</w:t>
            </w: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印</w:t>
            </w: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件</w:t>
            </w:r>
          </w:p>
        </w:tc>
        <w:tc>
          <w:tcPr>
            <w:tcW w:w="654"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份</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数</w:t>
            </w:r>
          </w:p>
        </w:tc>
        <w:tc>
          <w:tcPr>
            <w:tcW w:w="601"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页</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w:t>
            </w:r>
          </w:p>
        </w:tc>
        <w:tc>
          <w:tcPr>
            <w:tcW w:w="5655" w:type="dxa"/>
            <w:vAlign w:val="center"/>
          </w:tcPr>
          <w:p>
            <w:pPr>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债权申报书</w:t>
            </w:r>
          </w:p>
        </w:tc>
        <w:tc>
          <w:tcPr>
            <w:tcW w:w="588" w:type="dxa"/>
            <w:vAlign w:val="center"/>
          </w:tcPr>
          <w:p>
            <w:pPr>
              <w:jc w:val="center"/>
              <w:rPr>
                <w:rFonts w:hint="default" w:ascii="仿宋" w:hAnsi="仿宋" w:eastAsia="仿宋" w:cs="仿宋"/>
                <w:b w:val="0"/>
                <w:bCs w:val="0"/>
                <w:color w:val="000000" w:themeColor="text1"/>
                <w:sz w:val="22"/>
                <w:szCs w:val="22"/>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54"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2</w:t>
            </w:r>
          </w:p>
        </w:tc>
        <w:tc>
          <w:tcPr>
            <w:tcW w:w="5655" w:type="dxa"/>
            <w:vAlign w:val="center"/>
          </w:tcPr>
          <w:p>
            <w:pPr>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法定代表人身份证明</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eastAsia="zh-CN"/>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3</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营业执照</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4</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授权委托书</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5</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被委托人身份证</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6</w:t>
            </w:r>
          </w:p>
        </w:tc>
        <w:tc>
          <w:tcPr>
            <w:tcW w:w="5655"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default" w:ascii="仿宋" w:hAnsi="仿宋" w:eastAsia="仿宋" w:cs="仿宋"/>
                <w:b w:val="0"/>
                <w:bCs w:val="0"/>
                <w:color w:val="000000" w:themeColor="text1"/>
                <w:sz w:val="24"/>
                <w:lang w:val="en-US" w:eastAsia="zh-CN"/>
                <w14:textFill>
                  <w14:solidFill>
                    <w14:schemeClr w14:val="tx1"/>
                  </w14:solidFill>
                </w14:textFill>
              </w:rPr>
              <w:t>债权人银行账户、送达地址及联系方式确认书</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7</w:t>
            </w:r>
          </w:p>
        </w:tc>
        <w:tc>
          <w:tcPr>
            <w:tcW w:w="5655"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送达回证</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8</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证明债权成立的证据材料</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9</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利息计算表</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10</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11</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12</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13</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14</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15</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16</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17</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18</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bl>
    <w:p>
      <w:pPr>
        <w:rPr>
          <w:rFonts w:hint="eastAsia" w:ascii="仿宋" w:hAnsi="仿宋" w:eastAsia="仿宋" w:cs="仿宋"/>
          <w:color w:val="000000" w:themeColor="text1"/>
          <w:sz w:val="24"/>
          <w14:textFill>
            <w14:solidFill>
              <w14:schemeClr w14:val="tx1"/>
            </w14:solidFill>
          </w14:textFill>
        </w:rPr>
      </w:pPr>
    </w:p>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提交人签名：            </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接收人签名：         </w:t>
      </w:r>
    </w:p>
    <w:p>
      <w:pP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 xml:space="preserve"> </w:t>
      </w:r>
    </w:p>
    <w:p>
      <w:pP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经办人签名：</w:t>
      </w:r>
      <w:r>
        <w:rPr>
          <w:rFonts w:hint="eastAsia" w:ascii="仿宋" w:hAnsi="仿宋" w:eastAsia="仿宋" w:cs="仿宋"/>
          <w:color w:val="000000" w:themeColor="text1"/>
          <w:sz w:val="24"/>
          <w:lang w:val="en-US" w:eastAsia="zh-CN"/>
          <w14:textFill>
            <w14:solidFill>
              <w14:schemeClr w14:val="tx1"/>
            </w14:solidFill>
          </w14:textFill>
        </w:rPr>
        <w:t xml:space="preserve">                                  经办人签名：</w:t>
      </w:r>
    </w:p>
    <w:p>
      <w:pPr>
        <w:rPr>
          <w:rFonts w:hint="eastAsia" w:ascii="仿宋" w:hAnsi="仿宋" w:eastAsia="仿宋" w:cs="仿宋"/>
          <w:color w:val="000000" w:themeColor="text1"/>
          <w:sz w:val="24"/>
          <w:lang w:val="en-US" w:eastAsia="zh-CN"/>
          <w14:textFill>
            <w14:solidFill>
              <w14:schemeClr w14:val="tx1"/>
            </w14:solidFill>
          </w14:textFill>
        </w:rPr>
      </w:pPr>
    </w:p>
    <w:p>
      <w:pP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日期：2023年  月  日                         日期：2023年  月  日</w:t>
      </w:r>
    </w:p>
    <w:p>
      <w:pPr>
        <w:rPr>
          <w:rFonts w:hint="eastAsia" w:ascii="仿宋" w:hAnsi="仿宋" w:eastAsia="仿宋" w:cs="仿宋"/>
          <w:color w:val="000000" w:themeColor="text1"/>
          <w:sz w:val="24"/>
          <w:lang w:val="en-US" w:eastAsia="zh-CN"/>
          <w14:textFill>
            <w14:solidFill>
              <w14:schemeClr w14:val="tx1"/>
            </w14:solidFill>
          </w14:textFill>
        </w:rPr>
      </w:pPr>
    </w:p>
    <w:p>
      <w:pPr>
        <w:rPr>
          <w:rFonts w:hint="eastAsia" w:ascii="仿宋" w:hAnsi="仿宋" w:eastAsia="仿宋" w:cs="仿宋"/>
          <w:color w:val="000000" w:themeColor="text1"/>
          <w:sz w:val="24"/>
          <w:lang w:val="en-US" w:eastAsia="zh-CN"/>
          <w14:textFill>
            <w14:solidFill>
              <w14:schemeClr w14:val="tx1"/>
            </w14:solidFill>
          </w14:textFill>
        </w:rPr>
      </w:pPr>
    </w:p>
    <w:p>
      <w:pPr>
        <w:rPr>
          <w:b/>
          <w:bCs/>
          <w:color w:val="000000" w:themeColor="text1"/>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备注：此清单一式两份，提交人、接收人各执一份。</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14:textFill>
            <w14:solidFill>
              <w14:schemeClr w14:val="tx1"/>
            </w14:solidFill>
          </w14:textFill>
        </w:rPr>
        <w:t>债权申报书</w:t>
      </w:r>
    </w:p>
    <w:p>
      <w:pPr>
        <w:spacing w:line="580" w:lineRule="exact"/>
        <w:ind w:firstLine="562" w:firstLineChars="200"/>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申报人：</w:t>
      </w:r>
    </w:p>
    <w:p>
      <w:pPr>
        <w:spacing w:line="580" w:lineRule="exact"/>
        <w:ind w:firstLine="562" w:firstLineChars="200"/>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住所：</w:t>
      </w:r>
    </w:p>
    <w:p>
      <w:pPr>
        <w:spacing w:line="580" w:lineRule="exact"/>
        <w:ind w:firstLine="562" w:firstLineChars="200"/>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法定代表人（负责人）：</w:t>
      </w:r>
    </w:p>
    <w:p>
      <w:pPr>
        <w:spacing w:line="580" w:lineRule="exact"/>
        <w:rPr>
          <w:rFonts w:hint="eastAsia" w:ascii="仿宋_GB2312" w:hAnsi="楷体_GB2312" w:eastAsia="仿宋_GB2312" w:cs="楷体_GB2312"/>
          <w:color w:val="000000" w:themeColor="text1"/>
          <w:sz w:val="28"/>
          <w:szCs w:val="28"/>
          <w14:textFill>
            <w14:solidFill>
              <w14:schemeClr w14:val="tx1"/>
            </w14:solidFill>
          </w14:textFill>
        </w:rPr>
      </w:pPr>
    </w:p>
    <w:p>
      <w:pPr>
        <w:spacing w:line="580" w:lineRule="exact"/>
        <w:ind w:firstLine="551" w:firstLineChars="196"/>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申报事项：</w:t>
      </w:r>
    </w:p>
    <w:p>
      <w:pPr>
        <w:spacing w:line="580" w:lineRule="exact"/>
        <w:ind w:left="1" w:firstLine="560" w:firstLineChars="200"/>
        <w:jc w:val="distribute"/>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1、申报对</w:t>
      </w:r>
      <w:r>
        <w:rPr>
          <w:rFonts w:hint="eastAsia" w:ascii="仿宋_GB2312" w:hAnsi="楷体_GB2312" w:eastAsia="仿宋_GB2312" w:cs="楷体_GB2312"/>
          <w:color w:val="000000" w:themeColor="text1"/>
          <w:sz w:val="28"/>
          <w:szCs w:val="28"/>
          <w:lang w:eastAsia="zh-CN"/>
          <w14:textFill>
            <w14:solidFill>
              <w14:schemeClr w14:val="tx1"/>
            </w14:solidFill>
          </w14:textFill>
        </w:rPr>
        <w:t>佛山市南海区植绒厂</w:t>
      </w:r>
      <w:r>
        <w:rPr>
          <w:rFonts w:hint="eastAsia" w:ascii="仿宋_GB2312" w:hAnsi="楷体_GB2312" w:eastAsia="仿宋_GB2312" w:cs="楷体_GB2312"/>
          <w:color w:val="000000" w:themeColor="text1"/>
          <w:sz w:val="28"/>
          <w:szCs w:val="28"/>
          <w14:textFill>
            <w14:solidFill>
              <w14:schemeClr w14:val="tx1"/>
            </w14:solidFill>
          </w14:textFill>
        </w:rPr>
        <w:t>享有的债权为人民币本金</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元、利息</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元、其他</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元，</w:t>
      </w:r>
    </w:p>
    <w:p>
      <w:pPr>
        <w:spacing w:line="580" w:lineRule="exact"/>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合共</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元，属于</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债权（需明确属普通债权或者优先债权）。</w:t>
      </w:r>
    </w:p>
    <w:p>
      <w:pPr>
        <w:spacing w:line="580" w:lineRule="exact"/>
        <w:ind w:firstLine="570"/>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2、</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rPr>
          <w:rFonts w:hint="eastAsia" w:ascii="仿宋_GB2312" w:hAnsi="楷体_GB2312" w:eastAsia="仿宋_GB2312" w:cs="楷体_GB2312"/>
          <w:color w:val="000000" w:themeColor="text1"/>
          <w:sz w:val="28"/>
          <w:szCs w:val="28"/>
          <w14:textFill>
            <w14:solidFill>
              <w14:schemeClr w14:val="tx1"/>
            </w14:solidFill>
          </w14:textFill>
        </w:rPr>
      </w:pPr>
    </w:p>
    <w:p>
      <w:pPr>
        <w:spacing w:line="580" w:lineRule="exact"/>
        <w:ind w:firstLine="551" w:firstLineChars="196"/>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申报债权的事实及理由：</w:t>
      </w:r>
    </w:p>
    <w:p>
      <w:pPr>
        <w:spacing w:line="580" w:lineRule="exact"/>
        <w:ind w:left="1" w:firstLine="560" w:firstLineChars="200"/>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right="560" w:firstLine="5040" w:firstLineChars="1800"/>
        <w:rPr>
          <w:rFonts w:hint="eastAsia" w:ascii="仿宋_GB2312" w:hAnsi="楷体_GB2312" w:eastAsia="仿宋_GB2312" w:cs="楷体_GB2312"/>
          <w:color w:val="000000" w:themeColor="text1"/>
          <w:sz w:val="28"/>
          <w:szCs w:val="28"/>
          <w14:textFill>
            <w14:solidFill>
              <w14:schemeClr w14:val="tx1"/>
            </w14:solidFill>
          </w14:textFill>
        </w:rPr>
      </w:pPr>
    </w:p>
    <w:p>
      <w:pPr>
        <w:spacing w:line="580" w:lineRule="exact"/>
        <w:ind w:right="-58" w:firstLine="3780" w:firstLineChars="1350"/>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申报人签名（盖章）：</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wordWrap w:val="0"/>
        <w:spacing w:line="580" w:lineRule="exact"/>
        <w:ind w:right="560" w:firstLine="5740" w:firstLineChars="2050"/>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年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 月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 日 </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14:textFill>
            <w14:solidFill>
              <w14:schemeClr w14:val="tx1"/>
            </w14:solidFill>
          </w14:textFill>
        </w:rPr>
        <w:t>法定代表人（负责人）身份证明</w:t>
      </w:r>
    </w:p>
    <w:p>
      <w:pPr>
        <w:rPr>
          <w:rFonts w:hint="eastAsia" w:ascii="仿宋_GB2312" w:hAnsi="楷体_GB2312" w:eastAsia="仿宋_GB2312" w:cs="楷体_GB2312"/>
          <w:b/>
          <w:color w:val="000000" w:themeColor="text1"/>
          <w:sz w:val="36"/>
          <w:szCs w:val="36"/>
          <w14:textFill>
            <w14:solidFill>
              <w14:schemeClr w14:val="tx1"/>
            </w14:solidFill>
          </w14:textFill>
        </w:rPr>
      </w:pPr>
    </w:p>
    <w:p>
      <w:pPr>
        <w:spacing w:line="860" w:lineRule="exact"/>
        <w:ind w:left="315" w:leftChars="150" w:firstLine="643" w:firstLineChars="200"/>
        <w:rPr>
          <w:rFonts w:hint="eastAsia" w:ascii="仿宋_GB2312" w:hAnsi="楷体_GB2312" w:eastAsia="仿宋_GB2312" w:cs="楷体_GB2312"/>
          <w:color w:val="000000" w:themeColor="text1"/>
          <w:sz w:val="32"/>
          <w:szCs w:val="32"/>
          <w:u w:val="single"/>
          <w14:textFill>
            <w14:solidFill>
              <w14:schemeClr w14:val="tx1"/>
            </w14:solidFill>
          </w14:textFill>
        </w:rPr>
      </w:pPr>
      <w:r>
        <w:rPr>
          <w:rFonts w:hint="eastAsia" w:ascii="仿宋_GB2312" w:hAnsi="楷体_GB2312" w:eastAsia="仿宋_GB2312" w:cs="楷体_GB2312"/>
          <w:b/>
          <w:color w:val="000000" w:themeColor="text1"/>
          <w:sz w:val="32"/>
          <w:szCs w:val="32"/>
          <w:u w:val="single"/>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同志，现任我单位</w:t>
      </w:r>
      <w:r>
        <w:rPr>
          <w:rFonts w:hint="eastAsia" w:ascii="仿宋_GB2312" w:hAnsi="楷体_GB2312" w:eastAsia="仿宋_GB2312" w:cs="楷体_GB2312"/>
          <w:color w:val="000000" w:themeColor="text1"/>
          <w:sz w:val="32"/>
          <w:szCs w:val="32"/>
          <w:u w:val="single"/>
          <w14:textFill>
            <w14:solidFill>
              <w14:schemeClr w14:val="tx1"/>
            </w14:solidFill>
          </w14:textFill>
        </w:rPr>
        <w:t xml:space="preserve"> </w:t>
      </w:r>
      <w:r>
        <w:rPr>
          <w:rFonts w:hint="eastAsia" w:ascii="仿宋_GB2312" w:hAnsi="楷体_GB2312" w:eastAsia="仿宋_GB2312" w:cs="楷体_GB2312"/>
          <w:b/>
          <w:color w:val="000000" w:themeColor="text1"/>
          <w:sz w:val="32"/>
          <w:szCs w:val="32"/>
          <w:u w:val="single"/>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职务，是我单位法定代表人（负责人）。</w:t>
      </w:r>
    </w:p>
    <w:p>
      <w:pPr>
        <w:spacing w:line="860" w:lineRule="exact"/>
        <w:ind w:firstLine="953" w:firstLineChars="298"/>
        <w:rPr>
          <w:rFonts w:hint="eastAsia" w:ascii="仿宋_GB2312" w:hAnsi="楷体_GB2312" w:eastAsia="仿宋_GB2312" w:cs="楷体_GB2312"/>
          <w:color w:val="000000" w:themeColor="text1"/>
          <w:sz w:val="32"/>
          <w:szCs w:val="32"/>
          <w14:textFill>
            <w14:solidFill>
              <w14:schemeClr w14:val="tx1"/>
            </w14:solidFill>
          </w14:textFill>
        </w:rPr>
      </w:pPr>
    </w:p>
    <w:p>
      <w:pPr>
        <w:spacing w:line="860" w:lineRule="exact"/>
        <w:ind w:firstLine="960" w:firstLineChars="300"/>
        <w:rPr>
          <w:rFonts w:hint="eastAsia" w:ascii="仿宋_GB2312" w:hAnsi="楷体_GB2312" w:eastAsia="仿宋_GB2312" w:cs="楷体_GB2312"/>
          <w:color w:val="000000" w:themeColor="text1"/>
          <w:sz w:val="32"/>
          <w:szCs w:val="32"/>
          <w14:textFill>
            <w14:solidFill>
              <w14:schemeClr w14:val="tx1"/>
            </w14:solidFill>
          </w14:textFill>
        </w:rPr>
      </w:pPr>
      <w:r>
        <w:rPr>
          <w:rFonts w:hint="eastAsia" w:ascii="仿宋_GB2312" w:hAnsi="楷体_GB2312" w:eastAsia="仿宋_GB2312" w:cs="楷体_GB2312"/>
          <w:color w:val="000000" w:themeColor="text1"/>
          <w:sz w:val="32"/>
          <w:szCs w:val="32"/>
          <w14:textFill>
            <w14:solidFill>
              <w14:schemeClr w14:val="tx1"/>
            </w14:solidFill>
          </w14:textFill>
        </w:rPr>
        <w:t>特此证明。</w:t>
      </w:r>
    </w:p>
    <w:p>
      <w:pPr>
        <w:spacing w:line="860" w:lineRule="exact"/>
        <w:rPr>
          <w:rFonts w:hint="eastAsia" w:ascii="仿宋_GB2312" w:hAnsi="楷体_GB2312" w:eastAsia="仿宋_GB2312" w:cs="楷体_GB2312"/>
          <w:color w:val="000000" w:themeColor="text1"/>
          <w:sz w:val="32"/>
          <w:szCs w:val="32"/>
          <w14:textFill>
            <w14:solidFill>
              <w14:schemeClr w14:val="tx1"/>
            </w14:solidFill>
          </w14:textFill>
        </w:rPr>
      </w:pPr>
    </w:p>
    <w:p>
      <w:pPr>
        <w:spacing w:line="860" w:lineRule="exact"/>
        <w:rPr>
          <w:rFonts w:hint="eastAsia" w:ascii="仿宋_GB2312" w:hAnsi="楷体_GB2312" w:eastAsia="仿宋_GB2312" w:cs="楷体_GB2312"/>
          <w:color w:val="000000" w:themeColor="text1"/>
          <w:sz w:val="32"/>
          <w:szCs w:val="32"/>
          <w14:textFill>
            <w14:solidFill>
              <w14:schemeClr w14:val="tx1"/>
            </w14:solidFill>
          </w14:textFill>
        </w:rPr>
      </w:pPr>
    </w:p>
    <w:p>
      <w:pPr>
        <w:spacing w:line="860" w:lineRule="exact"/>
        <w:ind w:right="-449" w:rightChars="-214" w:firstLine="4000" w:firstLineChars="1250"/>
        <w:rPr>
          <w:rFonts w:hint="eastAsia" w:ascii="仿宋_GB2312" w:hAnsi="楷体_GB2312" w:eastAsia="仿宋_GB2312" w:cs="楷体_GB2312"/>
          <w:color w:val="000000" w:themeColor="text1"/>
          <w:sz w:val="32"/>
          <w:szCs w:val="32"/>
          <w14:textFill>
            <w14:solidFill>
              <w14:schemeClr w14:val="tx1"/>
            </w14:solidFill>
          </w14:textFill>
        </w:rPr>
      </w:pPr>
      <w:r>
        <w:rPr>
          <w:rFonts w:hint="eastAsia" w:ascii="仿宋_GB2312" w:hAnsi="楷体_GB2312" w:eastAsia="仿宋_GB2312" w:cs="楷体_GB2312"/>
          <w:color w:val="000000" w:themeColor="text1"/>
          <w:sz w:val="32"/>
          <w:szCs w:val="32"/>
          <w14:textFill>
            <w14:solidFill>
              <w14:schemeClr w14:val="tx1"/>
            </w14:solidFill>
          </w14:textFill>
        </w:rPr>
        <w:t>单位盖章：</w:t>
      </w:r>
    </w:p>
    <w:p>
      <w:pPr>
        <w:spacing w:line="860" w:lineRule="exact"/>
        <w:ind w:right="-449" w:rightChars="-214" w:firstLine="1427" w:firstLineChars="446"/>
        <w:rPr>
          <w:rFonts w:hint="eastAsia" w:ascii="仿宋_GB2312" w:hAnsi="楷体_GB2312" w:eastAsia="仿宋_GB2312" w:cs="楷体_GB2312"/>
          <w:color w:val="000000" w:themeColor="text1"/>
          <w:sz w:val="32"/>
          <w:szCs w:val="32"/>
          <w14:textFill>
            <w14:solidFill>
              <w14:schemeClr w14:val="tx1"/>
            </w14:solidFill>
          </w14:textFill>
        </w:rPr>
      </w:pPr>
      <w:r>
        <w:rPr>
          <w:rFonts w:hint="eastAsia" w:ascii="仿宋_GB2312" w:hAnsi="楷体_GB2312" w:eastAsia="仿宋_GB2312" w:cs="楷体_GB2312"/>
          <w:color w:val="000000" w:themeColor="text1"/>
          <w:sz w:val="32"/>
          <w:szCs w:val="32"/>
          <w14:textFill>
            <w14:solidFill>
              <w14:schemeClr w14:val="tx1"/>
            </w14:solidFill>
          </w14:textFill>
        </w:rPr>
        <w:t xml:space="preserve">                </w:t>
      </w:r>
      <w:r>
        <w:rPr>
          <w:rFonts w:hint="eastAsia" w:ascii="仿宋_GB2312" w:hAnsi="楷体_GB2312" w:eastAsia="仿宋_GB2312" w:cs="楷体_GB2312"/>
          <w:color w:val="000000" w:themeColor="text1"/>
          <w:sz w:val="32"/>
          <w:szCs w:val="32"/>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年   月   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hint="eastAsia" w:ascii="仿宋_GB2312" w:hAnsi="楷体_GB2312" w:eastAsia="仿宋_GB2312" w:cs="楷体_GB2312"/>
          <w:b/>
          <w:color w:val="000000" w:themeColor="text1"/>
          <w:sz w:val="44"/>
          <w:szCs w:val="44"/>
          <w14:textFill>
            <w14:solidFill>
              <w14:schemeClr w14:val="tx1"/>
            </w14:solidFill>
          </w14:textFill>
        </w:rPr>
      </w:pPr>
      <w:r>
        <w:rPr>
          <w:rFonts w:hint="eastAsia" w:ascii="仿宋_GB2312" w:hAnsi="楷体_GB2312" w:eastAsia="仿宋_GB2312" w:cs="楷体_GB2312"/>
          <w:b/>
          <w:color w:val="000000" w:themeColor="text1"/>
          <w:sz w:val="44"/>
          <w:szCs w:val="44"/>
          <w14:textFill>
            <w14:solidFill>
              <w14:schemeClr w14:val="tx1"/>
            </w14:solidFill>
          </w14:textFill>
        </w:rPr>
        <w:t>授权委托书</w:t>
      </w:r>
    </w:p>
    <w:p>
      <w:pPr>
        <w:rPr>
          <w:rFonts w:hint="eastAsia" w:ascii="仿宋_GB2312" w:hAnsi="楷体_GB2312" w:eastAsia="仿宋_GB2312" w:cs="楷体_GB2312"/>
          <w:b/>
          <w:color w:val="000000" w:themeColor="text1"/>
          <w:sz w:val="32"/>
          <w14:textFill>
            <w14:solidFill>
              <w14:schemeClr w14:val="tx1"/>
            </w14:solidFill>
          </w14:textFill>
        </w:rPr>
      </w:pP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委托人</w:t>
      </w:r>
      <w:r>
        <w:rPr>
          <w:rFonts w:hint="eastAsia" w:ascii="仿宋_GB2312" w:hAnsi="楷体_GB2312" w:eastAsia="仿宋_GB2312" w:cs="楷体_GB2312"/>
          <w:color w:val="000000" w:themeColor="text1"/>
          <w:sz w:val="28"/>
          <w:szCs w:val="28"/>
          <w14:textFill>
            <w14:solidFill>
              <w14:schemeClr w14:val="tx1"/>
            </w14:solidFill>
          </w14:textFill>
        </w:rPr>
        <w:t>（即债权人）:</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住所：</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法定代表人</w:t>
      </w:r>
      <w:r>
        <w:rPr>
          <w:rFonts w:hint="eastAsia" w:ascii="仿宋_GB2312" w:hAnsi="楷体_GB2312" w:eastAsia="仿宋_GB2312" w:cs="楷体_GB2312"/>
          <w:color w:val="000000" w:themeColor="text1"/>
          <w:sz w:val="28"/>
          <w:szCs w:val="28"/>
          <w:lang w:eastAsia="zh-CN"/>
          <w14:textFill>
            <w14:solidFill>
              <w14:schemeClr w14:val="tx1"/>
            </w14:solidFill>
          </w14:textFill>
        </w:rPr>
        <w:t>（</w:t>
      </w:r>
      <w:r>
        <w:rPr>
          <w:rFonts w:hint="eastAsia" w:ascii="仿宋_GB2312" w:hAnsi="楷体_GB2312" w:eastAsia="仿宋_GB2312" w:cs="楷体_GB2312"/>
          <w:color w:val="000000" w:themeColor="text1"/>
          <w:sz w:val="28"/>
          <w:szCs w:val="28"/>
          <w14:textFill>
            <w14:solidFill>
              <w14:schemeClr w14:val="tx1"/>
            </w14:solidFill>
          </w14:textFill>
        </w:rPr>
        <w:t>负责人</w:t>
      </w:r>
      <w:r>
        <w:rPr>
          <w:rFonts w:hint="eastAsia" w:ascii="仿宋_GB2312" w:hAnsi="楷体_GB2312" w:eastAsia="仿宋_GB2312" w:cs="楷体_GB2312"/>
          <w:color w:val="000000" w:themeColor="text1"/>
          <w:sz w:val="28"/>
          <w:szCs w:val="28"/>
          <w:lang w:eastAsia="zh-CN"/>
          <w14:textFill>
            <w14:solidFill>
              <w14:schemeClr w14:val="tx1"/>
            </w14:solidFill>
          </w14:textFill>
        </w:rPr>
        <w:t>）</w:t>
      </w:r>
      <w:r>
        <w:rPr>
          <w:rFonts w:hint="eastAsia" w:ascii="仿宋_GB2312" w:hAnsi="楷体_GB2312" w:eastAsia="仿宋_GB2312" w:cs="楷体_GB2312"/>
          <w:color w:val="000000" w:themeColor="text1"/>
          <w:sz w:val="28"/>
          <w:szCs w:val="28"/>
          <w14:textFill>
            <w14:solidFill>
              <w14:schemeClr w14:val="tx1"/>
            </w14:solidFill>
          </w14:textFill>
        </w:rPr>
        <w:t>：</w:t>
      </w:r>
    </w:p>
    <w:p>
      <w:pPr>
        <w:rPr>
          <w:rFonts w:hint="eastAsia" w:ascii="仿宋_GB2312" w:hAnsi="楷体_GB2312" w:eastAsia="仿宋_GB2312" w:cs="楷体_GB2312"/>
          <w:color w:val="000000" w:themeColor="text1"/>
          <w:sz w:val="28"/>
          <w:szCs w:val="28"/>
          <w14:textFill>
            <w14:solidFill>
              <w14:schemeClr w14:val="tx1"/>
            </w14:solidFill>
          </w14:textFill>
        </w:rPr>
      </w:pP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受托人：</w:t>
      </w:r>
      <w:r>
        <w:rPr>
          <w:rFonts w:hint="eastAsia" w:ascii="仿宋_GB2312" w:hAnsi="楷体_GB2312" w:eastAsia="仿宋_GB2312" w:cs="楷体_GB2312"/>
          <w:color w:val="000000" w:themeColor="text1"/>
          <w:sz w:val="28"/>
          <w:szCs w:val="28"/>
          <w14:textFill>
            <w14:solidFill>
              <w14:schemeClr w14:val="tx1"/>
            </w14:solidFill>
          </w14:textFill>
        </w:rPr>
        <w:t xml:space="preserve">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    （身份证号：                     ） </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联系电话：</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地址：</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受托人：</w:t>
      </w:r>
      <w:r>
        <w:rPr>
          <w:rFonts w:hint="eastAsia" w:ascii="仿宋_GB2312" w:hAnsi="楷体_GB2312" w:eastAsia="仿宋_GB2312" w:cs="楷体_GB2312"/>
          <w:color w:val="000000" w:themeColor="text1"/>
          <w:sz w:val="28"/>
          <w:szCs w:val="28"/>
          <w14:textFill>
            <w14:solidFill>
              <w14:schemeClr w14:val="tx1"/>
            </w14:solidFill>
          </w14:textFill>
        </w:rPr>
        <w:t xml:space="preserve">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    （身份证号：                     ） </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联系电话：</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地址：</w:t>
      </w:r>
    </w:p>
    <w:p>
      <w:pPr>
        <w:rPr>
          <w:rFonts w:hint="eastAsia" w:ascii="仿宋_GB2312" w:hAnsi="楷体_GB2312" w:eastAsia="仿宋_GB2312" w:cs="楷体_GB2312"/>
          <w:color w:val="000000" w:themeColor="text1"/>
          <w:sz w:val="28"/>
          <w:szCs w:val="28"/>
          <w14:textFill>
            <w14:solidFill>
              <w14:schemeClr w14:val="tx1"/>
            </w14:solidFill>
          </w14:textFill>
        </w:rPr>
      </w:pPr>
    </w:p>
    <w:p>
      <w:pPr>
        <w:spacing w:line="500" w:lineRule="exact"/>
        <w:ind w:firstLine="560" w:firstLineChars="200"/>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现委托上列受托人在</w:t>
      </w:r>
      <w:r>
        <w:rPr>
          <w:rFonts w:hint="eastAsia" w:ascii="仿宋_GB2312" w:hAnsi="楷体_GB2312" w:eastAsia="仿宋_GB2312" w:cs="楷体_GB2312"/>
          <w:b/>
          <w:color w:val="000000" w:themeColor="text1"/>
          <w:sz w:val="28"/>
          <w:szCs w:val="28"/>
          <w:u w:val="single"/>
          <w:lang w:eastAsia="zh-CN"/>
          <w14:textFill>
            <w14:solidFill>
              <w14:schemeClr w14:val="tx1"/>
            </w14:solidFill>
          </w14:textFill>
        </w:rPr>
        <w:t>佛山市南海区植绒厂</w:t>
      </w:r>
      <w:r>
        <w:rPr>
          <w:rFonts w:hint="eastAsia" w:ascii="仿宋_GB2312" w:hAnsi="楷体_GB2312" w:eastAsia="仿宋_GB2312" w:cs="楷体_GB2312"/>
          <w:color w:val="000000" w:themeColor="text1"/>
          <w:sz w:val="28"/>
          <w:szCs w:val="28"/>
          <w14:textFill>
            <w14:solidFill>
              <w14:schemeClr w14:val="tx1"/>
            </w14:solidFill>
          </w14:textFill>
        </w:rPr>
        <w:t>破产一案【</w:t>
      </w:r>
      <w:r>
        <w:rPr>
          <w:rFonts w:hint="eastAsia" w:ascii="仿宋_GB2312" w:hAnsi="楷体_GB2312" w:eastAsia="仿宋_GB2312" w:cs="楷体_GB2312"/>
          <w:color w:val="000000" w:themeColor="text1"/>
          <w:sz w:val="28"/>
          <w:szCs w:val="28"/>
          <w:lang w:eastAsia="zh-CN"/>
          <w14:textFill>
            <w14:solidFill>
              <w14:schemeClr w14:val="tx1"/>
            </w14:solidFill>
          </w14:textFill>
        </w:rPr>
        <w:t>（202</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3</w:t>
      </w:r>
      <w:r>
        <w:rPr>
          <w:rFonts w:hint="eastAsia" w:ascii="仿宋_GB2312" w:hAnsi="楷体_GB2312" w:eastAsia="仿宋_GB2312" w:cs="楷体_GB2312"/>
          <w:color w:val="000000" w:themeColor="text1"/>
          <w:sz w:val="28"/>
          <w:szCs w:val="28"/>
          <w:lang w:eastAsia="zh-CN"/>
          <w14:textFill>
            <w14:solidFill>
              <w14:schemeClr w14:val="tx1"/>
            </w14:solidFill>
          </w14:textFill>
        </w:rPr>
        <w:t>）粤060</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5</w:t>
      </w:r>
      <w:r>
        <w:rPr>
          <w:rFonts w:hint="eastAsia" w:ascii="仿宋_GB2312" w:hAnsi="楷体_GB2312" w:eastAsia="仿宋_GB2312" w:cs="楷体_GB2312"/>
          <w:color w:val="000000" w:themeColor="text1"/>
          <w:sz w:val="28"/>
          <w:szCs w:val="28"/>
          <w:lang w:eastAsia="zh-CN"/>
          <w14:textFill>
            <w14:solidFill>
              <w14:schemeClr w14:val="tx1"/>
            </w14:solidFill>
          </w14:textFill>
        </w:rPr>
        <w:t>破</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6</w:t>
      </w:r>
      <w:r>
        <w:rPr>
          <w:rFonts w:hint="eastAsia" w:ascii="仿宋_GB2312" w:hAnsi="楷体_GB2312" w:eastAsia="仿宋_GB2312" w:cs="楷体_GB2312"/>
          <w:color w:val="000000" w:themeColor="text1"/>
          <w:sz w:val="28"/>
          <w:szCs w:val="28"/>
          <w:lang w:eastAsia="zh-CN"/>
          <w14:textFill>
            <w14:solidFill>
              <w14:schemeClr w14:val="tx1"/>
            </w14:solidFill>
          </w14:textFill>
        </w:rPr>
        <w:t>号</w:t>
      </w:r>
      <w:r>
        <w:rPr>
          <w:rFonts w:hint="eastAsia" w:ascii="仿宋_GB2312" w:hAnsi="楷体_GB2312" w:eastAsia="仿宋_GB2312" w:cs="楷体_GB2312"/>
          <w:color w:val="000000" w:themeColor="text1"/>
          <w:sz w:val="28"/>
          <w:szCs w:val="28"/>
          <w14:textFill>
            <w14:solidFill>
              <w14:schemeClr w14:val="tx1"/>
            </w14:solidFill>
          </w14:textFill>
        </w:rPr>
        <w:t>】中，作为委托人的代理人。</w:t>
      </w:r>
    </w:p>
    <w:p>
      <w:pPr>
        <w:spacing w:line="500" w:lineRule="exact"/>
        <w:rPr>
          <w:rFonts w:hint="eastAsia" w:ascii="仿宋_GB2312" w:hAnsi="楷体_GB2312" w:eastAsia="仿宋_GB2312" w:cs="楷体_GB2312"/>
          <w:color w:val="000000" w:themeColor="text1"/>
          <w:sz w:val="28"/>
          <w:szCs w:val="28"/>
          <w14:textFill>
            <w14:solidFill>
              <w14:schemeClr w14:val="tx1"/>
            </w14:solidFill>
          </w14:textFill>
        </w:rPr>
      </w:pPr>
    </w:p>
    <w:p>
      <w:pPr>
        <w:ind w:firstLine="560" w:firstLineChars="200"/>
        <w:rPr>
          <w:rFonts w:hint="eastAsia" w:ascii="仿宋_GB2312" w:hAnsi="楷体_GB2312" w:eastAsia="仿宋_GB2312" w:cs="楷体_GB2312"/>
          <w:b/>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代理人</w:t>
      </w:r>
      <w:r>
        <w:rPr>
          <w:rFonts w:hint="eastAsia" w:ascii="仿宋_GB2312" w:hAnsi="楷体_GB2312" w:eastAsia="仿宋_GB2312" w:cs="楷体_GB2312"/>
          <w:b/>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的代理权限为</w:t>
      </w:r>
      <w:r>
        <w:rPr>
          <w:rFonts w:hint="eastAsia" w:ascii="仿宋_GB2312" w:hAnsi="楷体_GB2312" w:eastAsia="仿宋_GB2312" w:cs="楷体_GB2312"/>
          <w:b/>
          <w:color w:val="000000" w:themeColor="text1"/>
          <w:sz w:val="28"/>
          <w:szCs w:val="28"/>
          <w:u w:val="single"/>
          <w14:textFill>
            <w14:solidFill>
              <w14:schemeClr w14:val="tx1"/>
            </w14:solidFill>
          </w14:textFill>
        </w:rPr>
        <w:t>特别授权</w:t>
      </w:r>
      <w:r>
        <w:rPr>
          <w:rFonts w:hint="eastAsia" w:ascii="仿宋_GB2312" w:hAnsi="楷体_GB2312" w:eastAsia="仿宋_GB2312" w:cs="楷体_GB2312"/>
          <w:color w:val="000000" w:themeColor="text1"/>
          <w:sz w:val="28"/>
          <w:szCs w:val="28"/>
          <w14:textFill>
            <w14:solidFill>
              <w14:schemeClr w14:val="tx1"/>
            </w14:solidFill>
          </w14:textFill>
        </w:rPr>
        <w:t>，具体包括：</w:t>
      </w:r>
      <w:r>
        <w:rPr>
          <w:rFonts w:hint="eastAsia" w:ascii="仿宋_GB2312" w:hAnsi="楷体_GB2312" w:eastAsia="仿宋_GB2312" w:cs="楷体_GB2312"/>
          <w:b/>
          <w:color w:val="000000" w:themeColor="text1"/>
          <w:sz w:val="28"/>
          <w:szCs w:val="28"/>
          <w:u w:val="single"/>
          <w14:textFill>
            <w14:solidFill>
              <w14:schemeClr w14:val="tx1"/>
            </w14:solidFill>
          </w14:textFill>
        </w:rPr>
        <w:t>代为进行债权申报、参加债权人会议、对债权人会议所议事项进行表决、代为提交、签收相关文书等。</w:t>
      </w:r>
    </w:p>
    <w:p>
      <w:pPr>
        <w:wordWrap w:val="0"/>
        <w:spacing w:line="500" w:lineRule="exact"/>
        <w:jc w:val="right"/>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   委托人签名（盖章）：         </w:t>
      </w:r>
    </w:p>
    <w:p>
      <w:pPr>
        <w:wordWrap w:val="0"/>
        <w:ind w:firstLine="560" w:firstLineChars="200"/>
        <w:jc w:val="right"/>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                             年   月   日    </w:t>
      </w:r>
    </w:p>
    <w:p>
      <w:pPr>
        <w:wordWrap w:val="0"/>
        <w:jc w:val="both"/>
        <w:rPr>
          <w:rFonts w:hint="eastAsia" w:ascii="仿宋_GB2312" w:hAnsi="楷体_GB2312" w:eastAsia="仿宋_GB2312" w:cs="楷体_GB2312"/>
          <w:color w:val="000000" w:themeColor="text1"/>
          <w:sz w:val="28"/>
          <w:szCs w:val="28"/>
          <w14:textFill>
            <w14:solidFill>
              <w14:schemeClr w14:val="tx1"/>
            </w14:solidFill>
          </w14:textFill>
        </w:rPr>
      </w:pPr>
    </w:p>
    <w:p>
      <w:pPr>
        <w:jc w:val="left"/>
        <w:rPr>
          <w:rFonts w:hint="eastAsia" w:ascii="仿宋" w:hAnsi="仿宋" w:eastAsia="仿宋" w:cs="仿宋"/>
          <w:b/>
          <w:bCs/>
          <w:color w:val="000000" w:themeColor="text1"/>
          <w:sz w:val="28"/>
          <w:szCs w:val="28"/>
          <w:u w:val="single"/>
          <w:lang w:eastAsia="zh-CN"/>
          <w14:textFill>
            <w14:solidFill>
              <w14:schemeClr w14:val="tx1"/>
            </w14:solidFill>
          </w14:textFill>
        </w:rPr>
      </w:pPr>
    </w:p>
    <w:p>
      <w:pPr>
        <w:jc w:val="left"/>
        <w:rPr>
          <w:rFonts w:hint="eastAsia" w:ascii="仿宋" w:hAnsi="仿宋" w:eastAsia="仿宋" w:cs="仿宋"/>
          <w:b/>
          <w:bCs/>
          <w:color w:val="000000" w:themeColor="text1"/>
          <w:sz w:val="36"/>
          <w:szCs w:val="36"/>
          <w:u w:val="single"/>
          <w:lang w:eastAsia="zh-CN"/>
          <w14:textFill>
            <w14:solidFill>
              <w14:schemeClr w14:val="tx1"/>
            </w14:solidFill>
          </w14:textFill>
        </w:rPr>
      </w:pPr>
      <w:r>
        <w:rPr>
          <w:rFonts w:hint="eastAsia" w:ascii="仿宋" w:hAnsi="仿宋" w:eastAsia="仿宋" w:cs="仿宋"/>
          <w:b/>
          <w:bCs/>
          <w:color w:val="000000" w:themeColor="text1"/>
          <w:sz w:val="28"/>
          <w:szCs w:val="28"/>
          <w:u w:val="single"/>
          <w:lang w:eastAsia="zh-CN"/>
          <w14:textFill>
            <w14:solidFill>
              <w14:schemeClr w14:val="tx1"/>
            </w14:solidFill>
          </w14:textFill>
        </w:rPr>
        <w:t>债权会议议事规则参考版本，具体以债权人会议资料为准：</w:t>
      </w:r>
    </w:p>
    <w:p>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佛山市南海区植绒厂破产案</w:t>
      </w:r>
    </w:p>
    <w:p>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债权人会议议事规则</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佛山市南海区植绒厂</w:t>
      </w:r>
      <w:r>
        <w:rPr>
          <w:rFonts w:hint="eastAsia" w:ascii="仿宋_GB2312" w:hAnsi="仿宋_GB2312" w:eastAsia="仿宋_GB2312" w:cs="仿宋_GB2312"/>
          <w:color w:val="000000" w:themeColor="text1"/>
          <w:sz w:val="32"/>
          <w:szCs w:val="32"/>
          <w:highlight w:val="none"/>
          <w14:textFill>
            <w14:solidFill>
              <w14:schemeClr w14:val="tx1"/>
            </w14:solidFill>
          </w14:textFill>
        </w:rPr>
        <w:t>破产清算程序的顺利进行，提高工作效率，节约司法资源，根据《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中华人民共和国</w:t>
      </w:r>
      <w:r>
        <w:rPr>
          <w:rFonts w:hint="eastAsia" w:ascii="仿宋_GB2312" w:hAnsi="仿宋_GB2312" w:eastAsia="仿宋_GB2312" w:cs="仿宋_GB2312"/>
          <w:color w:val="000000" w:themeColor="text1"/>
          <w:sz w:val="32"/>
          <w:szCs w:val="32"/>
          <w:highlight w:val="none"/>
          <w14:textFill>
            <w14:solidFill>
              <w14:schemeClr w14:val="tx1"/>
            </w14:solidFill>
          </w14:textFill>
        </w:rPr>
        <w:t>企业破产法》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（下称“《企业破产法》”）</w:t>
      </w:r>
      <w:r>
        <w:rPr>
          <w:rFonts w:hint="eastAsia" w:ascii="仿宋_GB2312" w:hAnsi="仿宋_GB2312" w:eastAsia="仿宋_GB2312" w:cs="仿宋_GB2312"/>
          <w:color w:val="000000" w:themeColor="text1"/>
          <w:sz w:val="32"/>
          <w:szCs w:val="32"/>
          <w:highlight w:val="none"/>
          <w14:textFill>
            <w14:solidFill>
              <w14:schemeClr w14:val="tx1"/>
            </w14:solidFill>
          </w14:textFill>
        </w:rPr>
        <w:t>及相关司法解释，管理人制定了债权人会议的议事规则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并提请本次债权人会议现场表决。</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第一条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为保障债权人会议依法独立、规范、有效地行使职权，根据《企业破产法》及最高人民法院相关司法解释的规定，结合土地开发公司的实际情况，制定本规则。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债权人会议应根据《企业破产法》及相关司法解释的规定，在人民法院的指导和监督下，认真履行职责，维护全体债权人的合法权益。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第三条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债权人会议是全体债权人议事和决策的主要形式。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第四条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依法申报债权的债权人为债权人会议的成员，有权参加债权人会议，享有表决权。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债权尚未确定的债权人，除人民法院能够为其行使表决权而临时确定债权额的外，不得行使表决权。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劣后债权依法不享有表决权。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对债务人的特定财产享有担保权的债权人，未放弃优先受偿权利的，对于通过和解协议、通过破产财产的分配方案等事项不享有表决权。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第五条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除表决重整计划草案、和解协议草案外，债权人会议决议应由出席会议的有表决权的债权人过半数通过，并且其所代表的债权额占无财产担保债权总额的二分之一以上方为有效。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第六条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关于债权核查、财产分配方案等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需经债权人表决的全部事项的表决期限为15</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个自然日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pPr>
        <w:pStyle w:val="2"/>
        <w:widowControl w:val="0"/>
        <w:ind w:firstLine="0"/>
        <w:jc w:val="both"/>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联通短信平台端口号：10690067206375）向债权人预留的手机号码发送短信及在广东禅都律师事务所网站（www.cc-law.cn）公告的形式向债权人发送通知及报告等文件，请债权人调整智能手机的接收短信功能，避免屏蔽管理人发送的通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第七条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第八条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债权人会议的所有决议，对于全体债权人均有约束力。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第九条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本规则未尽事宜，依照《企业破产法》及最高人民法院相关司法解释的规定执行。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本规则自债权人会议通过之日起生效。</w:t>
      </w:r>
    </w:p>
    <w:p>
      <w:pPr>
        <w:keepNext w:val="0"/>
        <w:keepLines w:val="0"/>
        <w:pageBreakBefore w:val="0"/>
        <w:kinsoku/>
        <w:overflowPunct/>
        <w:topLinePunct w:val="0"/>
        <w:bidi w:val="0"/>
        <w:adjustRightInd/>
        <w:snapToGrid/>
        <w:spacing w:line="240" w:lineRule="auto"/>
        <w:ind w:firstLine="640"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特此报告。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pStyle w:val="2"/>
        <w:rPr>
          <w:rFonts w:hint="eastAsia" w:ascii="仿宋_GB2312" w:hAnsi="仿宋_GB2312" w:eastAsia="仿宋_GB2312" w:cs="仿宋_GB2312"/>
          <w:color w:val="000000" w:themeColor="text1"/>
          <w:highlight w:val="none"/>
          <w:lang w:val="en-US" w:eastAsia="zh-CN"/>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br w:type="page"/>
      </w:r>
    </w:p>
    <w:p>
      <w:pPr>
        <w:jc w:val="cente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关于议事规则的函</w:t>
      </w: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佛山市南海区植绒厂管理人：</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关于佛山市南海区植绒厂破产一案，我单位</w:t>
      </w:r>
      <w:r>
        <w:rPr>
          <w:rFonts w:hint="eastAsia" w:ascii="仿宋" w:hAnsi="仿宋" w:eastAsia="仿宋" w:cs="仿宋"/>
          <w:color w:val="000000" w:themeColor="text1"/>
          <w:sz w:val="32"/>
          <w:szCs w:val="32"/>
          <w:lang w:val="en-US" w:eastAsia="zh-CN"/>
          <w14:textFill>
            <w14:solidFill>
              <w14:schemeClr w14:val="tx1"/>
            </w14:solidFill>
          </w14:textFill>
        </w:rPr>
        <w:t>/本人</w:t>
      </w:r>
      <w:r>
        <w:rPr>
          <w:rFonts w:hint="eastAsia" w:ascii="仿宋" w:hAnsi="仿宋" w:eastAsia="仿宋" w:cs="仿宋"/>
          <w:color w:val="000000" w:themeColor="text1"/>
          <w:sz w:val="32"/>
          <w:szCs w:val="32"/>
          <w:lang w:eastAsia="zh-CN"/>
          <w14:textFill>
            <w14:solidFill>
              <w14:schemeClr w14:val="tx1"/>
            </w14:solidFill>
          </w14:textFill>
        </w:rPr>
        <w:t>同意（</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/不同意（  ）</w:t>
      </w:r>
      <w:r>
        <w:rPr>
          <w:rFonts w:hint="eastAsia" w:ascii="仿宋" w:hAnsi="仿宋" w:eastAsia="仿宋" w:cs="仿宋"/>
          <w:color w:val="000000" w:themeColor="text1"/>
          <w:sz w:val="32"/>
          <w:szCs w:val="32"/>
          <w:lang w:eastAsia="zh-CN"/>
          <w14:textFill>
            <w14:solidFill>
              <w14:schemeClr w14:val="tx1"/>
            </w14:solidFill>
          </w14:textFill>
        </w:rPr>
        <w:t>管理人提交债权人会议审议的《债权人会议议事规则》。</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此致</w:t>
      </w:r>
    </w:p>
    <w:p>
      <w:pPr>
        <w:rPr>
          <w:rFonts w:hint="eastAsia" w:ascii="仿宋" w:hAnsi="仿宋" w:eastAsia="仿宋" w:cs="仿宋"/>
          <w:color w:val="000000" w:themeColor="text1"/>
          <w:sz w:val="32"/>
          <w:szCs w:val="32"/>
          <w:lang w:eastAsia="zh-CN"/>
          <w14:textFill>
            <w14:solidFill>
              <w14:schemeClr w14:val="tx1"/>
            </w14:solidFill>
          </w14:textFill>
        </w:rPr>
      </w:pPr>
    </w:p>
    <w:p>
      <w:pPr>
        <w:wordWrap w:val="0"/>
        <w:jc w:val="righ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债权人（盖章）：</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jc w:val="right"/>
        <w:rPr>
          <w:rFonts w:hint="eastAsia" w:ascii="仿宋_GB2312" w:hAnsi="楷体_GB2312" w:eastAsia="仿宋_GB2312" w:cs="楷体_GB2312"/>
          <w:b/>
          <w:color w:val="000000" w:themeColor="text1"/>
          <w:sz w:val="32"/>
          <w:szCs w:val="32"/>
          <w:lang w:eastAsia="zh-CN"/>
          <w14:textFill>
            <w14:solidFill>
              <w14:schemeClr w14:val="tx1"/>
            </w14:solidFill>
          </w14:textFill>
        </w:rPr>
      </w:pPr>
      <w:r>
        <w:rPr>
          <w:rFonts w:hint="eastAsia" w:ascii="仿宋_GB2312" w:hAnsi="楷体_GB2312" w:eastAsia="仿宋_GB2312" w:cs="楷体_GB2312"/>
          <w:color w:val="000000" w:themeColor="text1"/>
          <w:sz w:val="32"/>
          <w:szCs w:val="32"/>
          <w:u w:val="single"/>
          <w:lang w:val="en-US" w:eastAsia="zh-CN"/>
          <w14:textFill>
            <w14:solidFill>
              <w14:schemeClr w14:val="tx1"/>
            </w14:solidFill>
          </w14:textFill>
        </w:rPr>
        <w:t>2023</w:t>
      </w:r>
      <w:r>
        <w:rPr>
          <w:rFonts w:hint="eastAsia" w:ascii="仿宋_GB2312" w:hAnsi="楷体_GB2312" w:eastAsia="仿宋_GB2312" w:cs="楷体_GB2312"/>
          <w:color w:val="000000" w:themeColor="text1"/>
          <w:sz w:val="32"/>
          <w:szCs w:val="32"/>
          <w14:textFill>
            <w14:solidFill>
              <w14:schemeClr w14:val="tx1"/>
            </w14:solidFill>
          </w14:textFill>
        </w:rPr>
        <w:t>年</w:t>
      </w:r>
      <w:r>
        <w:rPr>
          <w:rFonts w:hint="eastAsia" w:ascii="仿宋_GB2312" w:hAnsi="楷体_GB2312" w:eastAsia="仿宋_GB2312" w:cs="楷体_GB2312"/>
          <w:color w:val="000000" w:themeColor="text1"/>
          <w:sz w:val="32"/>
          <w:szCs w:val="32"/>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月</w:t>
      </w:r>
      <w:r>
        <w:rPr>
          <w:rFonts w:hint="eastAsia" w:ascii="仿宋_GB2312" w:hAnsi="楷体_GB2312" w:eastAsia="仿宋_GB2312" w:cs="楷体_GB2312"/>
          <w:color w:val="000000" w:themeColor="text1"/>
          <w:sz w:val="32"/>
          <w:szCs w:val="32"/>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日</w:t>
      </w: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wordWrap w:val="0"/>
        <w:ind w:firstLine="560" w:firstLineChars="200"/>
        <w:jc w:val="right"/>
        <w:rPr>
          <w:rFonts w:hint="eastAsia" w:ascii="仿宋_GB2312" w:hAnsi="楷体_GB2312" w:eastAsia="仿宋_GB2312" w:cs="楷体_GB2312"/>
          <w:color w:val="000000" w:themeColor="text1"/>
          <w:sz w:val="28"/>
          <w:szCs w:val="28"/>
          <w14:textFill>
            <w14:solidFill>
              <w14:schemeClr w14:val="tx1"/>
            </w14:solidFill>
          </w14:textFill>
        </w:rPr>
      </w:pPr>
    </w:p>
    <w:p>
      <w:pPr>
        <w:wordWrap/>
        <w:ind w:firstLine="560" w:firstLineChars="200"/>
        <w:jc w:val="right"/>
        <w:rPr>
          <w:rFonts w:hint="eastAsia" w:ascii="仿宋_GB2312" w:hAnsi="楷体_GB2312" w:eastAsia="仿宋_GB2312" w:cs="楷体_GB2312"/>
          <w:color w:val="000000" w:themeColor="text1"/>
          <w:sz w:val="28"/>
          <w:szCs w:val="28"/>
          <w14:textFill>
            <w14:solidFill>
              <w14:schemeClr w14:val="tx1"/>
            </w14:solidFill>
          </w14:textFill>
        </w:rPr>
      </w:pPr>
    </w:p>
    <w:p>
      <w:pPr>
        <w:wordWrap w:val="0"/>
        <w:jc w:val="both"/>
        <w:rPr>
          <w:color w:val="000000" w:themeColor="text1"/>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    </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lang w:eastAsia="zh-CN"/>
          <w14:textFill>
            <w14:solidFill>
              <w14:schemeClr w14:val="tx1"/>
            </w14:solidFill>
          </w14:textFill>
        </w:rPr>
        <w:t>佛山市南海区植绒厂</w:t>
      </w:r>
      <w:r>
        <w:rPr>
          <w:rFonts w:hint="eastAsia" w:ascii="仿宋_GB2312" w:hAnsi="楷体_GB2312" w:eastAsia="仿宋_GB2312" w:cs="楷体_GB2312"/>
          <w:b/>
          <w:color w:val="000000" w:themeColor="text1"/>
          <w:sz w:val="36"/>
          <w:szCs w:val="36"/>
          <w14:textFill>
            <w14:solidFill>
              <w14:schemeClr w14:val="tx1"/>
            </w14:solidFill>
          </w14:textFill>
        </w:rPr>
        <w:t>破产案</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14:textFill>
            <w14:solidFill>
              <w14:schemeClr w14:val="tx1"/>
            </w14:solidFill>
          </w14:textFill>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7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565" w:type="dxa"/>
            <w:noWrap w:val="0"/>
            <w:vAlign w:val="center"/>
          </w:tcPr>
          <w:p>
            <w:pPr>
              <w:jc w:val="center"/>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债权人全称</w:t>
            </w:r>
            <w:r>
              <w:rPr>
                <w:rFonts w:hint="eastAsia" w:ascii="仿宋_GB2312" w:hAnsi="楷体_GB2312" w:eastAsia="仿宋_GB2312" w:cs="楷体_GB2312"/>
                <w:b/>
                <w:bCs/>
                <w:color w:val="000000" w:themeColor="text1"/>
                <w:sz w:val="24"/>
                <w14:textFill>
                  <w14:solidFill>
                    <w14:schemeClr w14:val="tx1"/>
                  </w14:solidFill>
                </w14:textFill>
              </w:rPr>
              <w:t>（必填）</w:t>
            </w:r>
          </w:p>
        </w:tc>
        <w:tc>
          <w:tcPr>
            <w:tcW w:w="7376" w:type="dxa"/>
            <w:noWrap w:val="0"/>
            <w:vAlign w:val="top"/>
          </w:tcPr>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65" w:type="dxa"/>
            <w:noWrap w:val="0"/>
            <w:vAlign w:val="center"/>
          </w:tcPr>
          <w:p>
            <w:pPr>
              <w:jc w:val="center"/>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银行账户</w:t>
            </w:r>
          </w:p>
          <w:p>
            <w:pPr>
              <w:jc w:val="center"/>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b/>
                <w:bCs/>
                <w:color w:val="000000" w:themeColor="text1"/>
                <w:sz w:val="24"/>
                <w14:textFill>
                  <w14:solidFill>
                    <w14:schemeClr w14:val="tx1"/>
                  </w14:solidFill>
                </w14:textFill>
              </w:rPr>
              <w:t>（必填）</w:t>
            </w:r>
          </w:p>
        </w:tc>
        <w:tc>
          <w:tcPr>
            <w:tcW w:w="7376" w:type="dxa"/>
            <w:noWrap w:val="0"/>
            <w:vAlign w:val="top"/>
          </w:tcPr>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户名：</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账号：</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开户银行</w:t>
            </w:r>
            <w:r>
              <w:rPr>
                <w:rFonts w:hint="eastAsia" w:ascii="仿宋_GB2312" w:hAnsi="楷体_GB2312" w:eastAsia="仿宋_GB2312" w:cs="楷体_GB2312"/>
                <w:color w:val="000000" w:themeColor="text1"/>
                <w:sz w:val="24"/>
                <w:lang w:eastAsia="zh-CN"/>
                <w14:textFill>
                  <w14:solidFill>
                    <w14:schemeClr w14:val="tx1"/>
                  </w14:solidFill>
                </w14:textFill>
              </w:rPr>
              <w:t>（需详细至具体支行）</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565" w:type="dxa"/>
            <w:noWrap w:val="0"/>
            <w:vAlign w:val="center"/>
          </w:tcPr>
          <w:p>
            <w:pPr>
              <w:spacing w:line="48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债权人送达地址及联系方式</w:t>
            </w:r>
            <w:r>
              <w:rPr>
                <w:rFonts w:hint="eastAsia" w:ascii="仿宋_GB2312" w:hAnsi="楷体_GB2312" w:eastAsia="仿宋_GB2312" w:cs="楷体_GB2312"/>
                <w:b/>
                <w:bCs/>
                <w:color w:val="000000" w:themeColor="text1"/>
                <w:sz w:val="24"/>
                <w14:textFill>
                  <w14:solidFill>
                    <w14:schemeClr w14:val="tx1"/>
                  </w14:solidFill>
                </w14:textFill>
              </w:rPr>
              <w:t>（必填）</w:t>
            </w:r>
          </w:p>
        </w:tc>
        <w:tc>
          <w:tcPr>
            <w:tcW w:w="7376" w:type="dxa"/>
            <w:noWrap w:val="0"/>
            <w:vAlign w:val="top"/>
          </w:tcPr>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联系人</w:t>
            </w:r>
            <w:r>
              <w:rPr>
                <w:rFonts w:hint="eastAsia" w:ascii="仿宋_GB2312" w:hAnsi="楷体_GB2312" w:eastAsia="仿宋_GB2312" w:cs="楷体_GB2312"/>
                <w:b/>
                <w:bCs/>
                <w:color w:val="000000" w:themeColor="text1"/>
                <w:sz w:val="24"/>
                <w14:textFill>
                  <w14:solidFill>
                    <w14:schemeClr w14:val="tx1"/>
                  </w14:solidFill>
                </w14:textFill>
              </w:rPr>
              <w:t>（必填）</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联系电话</w:t>
            </w:r>
            <w:r>
              <w:rPr>
                <w:rFonts w:hint="eastAsia" w:ascii="仿宋_GB2312" w:hAnsi="楷体_GB2312" w:eastAsia="仿宋_GB2312" w:cs="楷体_GB2312"/>
                <w:b/>
                <w:bCs/>
                <w:color w:val="000000" w:themeColor="text1"/>
                <w:sz w:val="24"/>
                <w14:textFill>
                  <w14:solidFill>
                    <w14:schemeClr w14:val="tx1"/>
                  </w14:solidFill>
                </w14:textFill>
              </w:rPr>
              <w:t>（必填）</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联系地址</w:t>
            </w:r>
            <w:r>
              <w:rPr>
                <w:rFonts w:hint="eastAsia" w:ascii="仿宋_GB2312" w:hAnsi="楷体_GB2312" w:eastAsia="仿宋_GB2312" w:cs="楷体_GB2312"/>
                <w:b/>
                <w:bCs/>
                <w:color w:val="000000" w:themeColor="text1"/>
                <w:sz w:val="24"/>
                <w14:textFill>
                  <w14:solidFill>
                    <w14:schemeClr w14:val="tx1"/>
                  </w14:solidFill>
                </w14:textFill>
              </w:rPr>
              <w:t>（必填）</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电子邮箱</w:t>
            </w:r>
            <w:r>
              <w:rPr>
                <w:rFonts w:hint="eastAsia" w:ascii="仿宋_GB2312" w:hAnsi="楷体_GB2312" w:eastAsia="仿宋_GB2312" w:cs="楷体_GB2312"/>
                <w:b/>
                <w:bCs/>
                <w:color w:val="000000" w:themeColor="text1"/>
                <w:sz w:val="24"/>
                <w14:textFill>
                  <w14:solidFill>
                    <w14:schemeClr w14:val="tx1"/>
                  </w14:solidFill>
                </w14:textFill>
              </w:rPr>
              <w:t>（必填）</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传真：</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565" w:type="dxa"/>
            <w:noWrap w:val="0"/>
            <w:vAlign w:val="center"/>
          </w:tcPr>
          <w:p>
            <w:pPr>
              <w:spacing w:line="48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债权人对送达地址及联系方式的确认</w:t>
            </w:r>
          </w:p>
        </w:tc>
        <w:tc>
          <w:tcPr>
            <w:tcW w:w="7376" w:type="dxa"/>
            <w:noWrap w:val="0"/>
            <w:vAlign w:val="top"/>
          </w:tcPr>
          <w:p>
            <w:pPr>
              <w:spacing w:line="360" w:lineRule="exact"/>
              <w:ind w:firstLine="480" w:firstLineChars="200"/>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sz w:val="24"/>
              </w:rPr>
              <w:t>我（单位）已经如实提供银行账户、地址及联系方式，并保证上述联</w:t>
            </w:r>
            <w:r>
              <w:rPr>
                <w:rFonts w:hint="eastAsia" w:ascii="仿宋_GB2312" w:hAnsi="楷体_GB2312" w:eastAsia="仿宋_GB2312" w:cs="楷体_GB2312"/>
                <w:color w:val="auto"/>
                <w:sz w:val="24"/>
              </w:rPr>
              <w:t>系地址及方式准确、有效。如发生变更，应及时书面告知管理人。管理人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透过电子邮件方式送达文书的，管理人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按上述电子邮箱发送文书，文书一经发送视为送达。我（单位）同意管理</w:t>
            </w:r>
            <w:r>
              <w:rPr>
                <w:rFonts w:hint="eastAsia" w:ascii="仿宋_GB2312" w:hAnsi="楷体_GB2312" w:eastAsia="仿宋_GB2312" w:cs="楷体_GB2312"/>
                <w:sz w:val="24"/>
              </w:rPr>
              <w:t>人通过中国联通企业短信平台号码10690067206375发送短信的方式以及在广东禅都律师事务所网站http://www.cc-law.cn/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pPr>
              <w:wordWrap w:val="0"/>
              <w:spacing w:line="360" w:lineRule="exact"/>
              <w:jc w:val="right"/>
              <w:rPr>
                <w:rFonts w:hint="default" w:ascii="仿宋_GB2312" w:hAnsi="楷体_GB2312" w:eastAsia="仿宋_GB2312" w:cs="楷体_GB2312"/>
                <w:b/>
                <w:color w:val="000000" w:themeColor="text1"/>
                <w:sz w:val="24"/>
                <w:lang w:val="en-US" w:eastAsia="zh-CN"/>
                <w14:textFill>
                  <w14:solidFill>
                    <w14:schemeClr w14:val="tx1"/>
                  </w14:solidFill>
                </w14:textFill>
              </w:rPr>
            </w:pPr>
            <w:r>
              <w:rPr>
                <w:rFonts w:hint="eastAsia" w:ascii="仿宋_GB2312" w:hAnsi="楷体_GB2312" w:eastAsia="仿宋_GB2312" w:cs="楷体_GB2312"/>
                <w:b/>
                <w:color w:val="000000" w:themeColor="text1"/>
                <w:sz w:val="24"/>
                <w14:textFill>
                  <w14:solidFill>
                    <w14:schemeClr w14:val="tx1"/>
                  </w14:solidFill>
                </w14:textFill>
              </w:rPr>
              <w:t>债权人签名（盖章）:</w:t>
            </w:r>
            <w:r>
              <w:rPr>
                <w:rFonts w:hint="eastAsia" w:ascii="仿宋_GB2312" w:hAnsi="楷体_GB2312" w:eastAsia="仿宋_GB2312" w:cs="楷体_GB2312"/>
                <w:b/>
                <w:color w:val="000000" w:themeColor="text1"/>
                <w:sz w:val="24"/>
                <w:lang w:val="en-US" w:eastAsia="zh-CN"/>
                <w14:textFill>
                  <w14:solidFill>
                    <w14:schemeClr w14:val="tx1"/>
                  </w14:solidFill>
                </w14:textFill>
              </w:rPr>
              <w:t xml:space="preserve">                    </w:t>
            </w:r>
          </w:p>
          <w:p>
            <w:pPr>
              <w:spacing w:line="360" w:lineRule="exact"/>
              <w:ind w:firstLine="3000" w:firstLineChars="1250"/>
              <w:jc w:val="righ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ind w:firstLine="3000" w:firstLineChars="1250"/>
              <w:jc w:val="righ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年</w:t>
            </w:r>
            <w:r>
              <w:rPr>
                <w:rFonts w:hint="eastAsia" w:ascii="仿宋_GB2312" w:hAnsi="楷体_GB2312" w:eastAsia="仿宋_GB2312" w:cs="楷体_GB2312"/>
                <w:color w:val="000000" w:themeColor="text1"/>
                <w:sz w:val="24"/>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4"/>
                <w14:textFill>
                  <w14:solidFill>
                    <w14:schemeClr w14:val="tx1"/>
                  </w14:solidFill>
                </w14:textFill>
              </w:rPr>
              <w:t xml:space="preserve">  月</w:t>
            </w:r>
            <w:r>
              <w:rPr>
                <w:rFonts w:hint="eastAsia" w:ascii="仿宋_GB2312" w:hAnsi="楷体_GB2312" w:eastAsia="仿宋_GB2312" w:cs="楷体_GB2312"/>
                <w:color w:val="000000" w:themeColor="text1"/>
                <w:sz w:val="24"/>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4"/>
                <w14:textFill>
                  <w14:solidFill>
                    <w14:schemeClr w14:val="tx1"/>
                  </w14:solidFill>
                </w14:textFill>
              </w:rPr>
              <w:t xml:space="preserve">  日</w:t>
            </w:r>
          </w:p>
        </w:tc>
      </w:tr>
    </w:tbl>
    <w:p>
      <w:pPr>
        <w:jc w:val="center"/>
        <w:rPr>
          <w:rFonts w:hint="eastAsia" w:ascii="仿宋_GB2312" w:hAnsi="楷体_GB2312" w:eastAsia="仿宋_GB2312" w:cs="楷体_GB2312"/>
          <w:b/>
          <w:color w:val="000000" w:themeColor="text1"/>
          <w:sz w:val="36"/>
          <w:szCs w:val="36"/>
          <w:lang w:val="en-US" w:eastAsia="zh-CN"/>
          <w14:textFill>
            <w14:solidFill>
              <w14:schemeClr w14:val="tx1"/>
            </w14:solidFill>
          </w14:textFill>
        </w:rPr>
      </w:pPr>
      <w:r>
        <w:rPr>
          <w:rFonts w:hint="eastAsia" w:ascii="仿宋_GB2312" w:hAnsi="楷体_GB2312" w:eastAsia="仿宋_GB2312" w:cs="楷体_GB2312"/>
          <w:b/>
          <w:color w:val="000000" w:themeColor="text1"/>
          <w:sz w:val="36"/>
          <w:szCs w:val="36"/>
          <w:lang w:eastAsia="zh-CN"/>
          <w14:textFill>
            <w14:solidFill>
              <w14:schemeClr w14:val="tx1"/>
            </w14:solidFill>
          </w14:textFill>
        </w:rPr>
        <w:t>佛山市南海区植绒厂</w:t>
      </w:r>
      <w:r>
        <w:rPr>
          <w:rFonts w:hint="eastAsia" w:ascii="仿宋_GB2312" w:hAnsi="楷体_GB2312" w:eastAsia="仿宋_GB2312" w:cs="楷体_GB2312"/>
          <w:b/>
          <w:color w:val="000000" w:themeColor="text1"/>
          <w:sz w:val="36"/>
          <w:szCs w:val="36"/>
          <w:lang w:val="en-US" w:eastAsia="zh-CN"/>
          <w14:textFill>
            <w14:solidFill>
              <w14:schemeClr w14:val="tx1"/>
            </w14:solidFill>
          </w14:textFill>
        </w:rPr>
        <w:t>管理人</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14:textFill>
            <w14:solidFill>
              <w14:schemeClr w14:val="tx1"/>
            </w14:solidFill>
          </w14:textFill>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案号</w:t>
            </w:r>
          </w:p>
        </w:tc>
        <w:tc>
          <w:tcPr>
            <w:tcW w:w="6588" w:type="dxa"/>
            <w:vAlign w:val="center"/>
          </w:tcPr>
          <w:p>
            <w:pPr>
              <w:jc w:val="center"/>
              <w:rPr>
                <w:rFonts w:hint="eastAsia" w:ascii="仿宋_GB2312" w:hAnsi="楷体_GB2312" w:eastAsia="仿宋_GB2312" w:cs="楷体_GB2312"/>
                <w:color w:val="000000" w:themeColor="text1"/>
                <w:sz w:val="28"/>
                <w:szCs w:val="28"/>
                <w:lang w:eastAsia="zh-CN"/>
                <w14:textFill>
                  <w14:solidFill>
                    <w14:schemeClr w14:val="tx1"/>
                  </w14:solidFill>
                </w14:textFill>
              </w:rPr>
            </w:pPr>
            <w:r>
              <w:rPr>
                <w:rFonts w:hint="eastAsia" w:ascii="仿宋_GB2312" w:hAnsi="楷体_GB2312" w:eastAsia="仿宋_GB2312" w:cs="楷体_GB2312"/>
                <w:color w:val="000000" w:themeColor="text1"/>
                <w:sz w:val="28"/>
                <w:szCs w:val="28"/>
                <w:lang w:eastAsia="zh-CN"/>
                <w14:textFill>
                  <w14:solidFill>
                    <w14:schemeClr w14:val="tx1"/>
                  </w14:solidFill>
                </w14:textFill>
              </w:rPr>
              <w:t>（202</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3</w:t>
            </w:r>
            <w:r>
              <w:rPr>
                <w:rFonts w:hint="eastAsia" w:ascii="仿宋_GB2312" w:hAnsi="楷体_GB2312" w:eastAsia="仿宋_GB2312" w:cs="楷体_GB2312"/>
                <w:color w:val="000000" w:themeColor="text1"/>
                <w:sz w:val="28"/>
                <w:szCs w:val="28"/>
                <w:lang w:eastAsia="zh-CN"/>
                <w14:textFill>
                  <w14:solidFill>
                    <w14:schemeClr w14:val="tx1"/>
                  </w14:solidFill>
                </w14:textFill>
              </w:rPr>
              <w:t>）粤060</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5</w:t>
            </w:r>
            <w:r>
              <w:rPr>
                <w:rFonts w:hint="eastAsia" w:ascii="仿宋_GB2312" w:hAnsi="楷体_GB2312" w:eastAsia="仿宋_GB2312" w:cs="楷体_GB2312"/>
                <w:color w:val="000000" w:themeColor="text1"/>
                <w:sz w:val="28"/>
                <w:szCs w:val="28"/>
                <w:lang w:eastAsia="zh-CN"/>
                <w14:textFill>
                  <w14:solidFill>
                    <w14:schemeClr w14:val="tx1"/>
                  </w14:solidFill>
                </w14:textFill>
              </w:rPr>
              <w:t>破</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6</w:t>
            </w:r>
            <w:r>
              <w:rPr>
                <w:rFonts w:hint="eastAsia" w:ascii="仿宋_GB2312" w:hAnsi="楷体_GB2312" w:eastAsia="仿宋_GB2312" w:cs="楷体_GB2312"/>
                <w:color w:val="000000" w:themeColor="text1"/>
                <w:sz w:val="28"/>
                <w:szCs w:val="28"/>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送达文件</w:t>
            </w:r>
          </w:p>
        </w:tc>
        <w:tc>
          <w:tcPr>
            <w:tcW w:w="6588"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申报债权通知书及相关文件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受送达人</w:t>
            </w:r>
          </w:p>
        </w:tc>
        <w:tc>
          <w:tcPr>
            <w:tcW w:w="6588"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受送达人（代理人）签名或盖章</w:t>
            </w:r>
          </w:p>
        </w:tc>
        <w:tc>
          <w:tcPr>
            <w:tcW w:w="6588" w:type="dxa"/>
            <w:vAlign w:val="bottom"/>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备注</w:t>
            </w:r>
          </w:p>
        </w:tc>
        <w:tc>
          <w:tcPr>
            <w:tcW w:w="6588" w:type="dxa"/>
            <w:vAlign w:val="center"/>
          </w:tcPr>
          <w:p>
            <w:pPr>
              <w:spacing w:line="44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1、请签收并填好本送达回证，邮寄给管理人。</w:t>
            </w:r>
          </w:p>
          <w:p>
            <w:pPr>
              <w:spacing w:line="44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2、管理人名称：广东禅都律师事务所。</w:t>
            </w:r>
          </w:p>
          <w:p>
            <w:pPr>
              <w:spacing w:line="44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3、联系方式：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地址：广东省佛山市南海区桂城简平路1号天安创新大厦B座1103-1106。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邮编：528200</w:t>
            </w:r>
          </w:p>
          <w:p>
            <w:pPr>
              <w:keepNext w:val="0"/>
              <w:keepLines w:val="0"/>
              <w:pageBreakBefore w:val="0"/>
              <w:widowControl w:val="0"/>
              <w:kinsoku/>
              <w:overflowPunct/>
              <w:topLinePunct w:val="0"/>
              <w:autoSpaceDE/>
              <w:autoSpaceDN/>
              <w:bidi w:val="0"/>
              <w:adjustRightInd/>
              <w:snapToGrid/>
              <w:spacing w:line="560" w:lineRule="exact"/>
              <w:ind w:firstLine="240" w:firstLineChars="100"/>
              <w:textAlignment w:val="auto"/>
              <w:rPr>
                <w:rFonts w:hint="eastAsia" w:ascii="仿宋_GB2312" w:hAnsi="楷体_GB2312" w:eastAsia="仿宋_GB2312" w:cs="楷体_GB2312"/>
                <w:color w:val="000000" w:themeColor="text1"/>
                <w:sz w:val="24"/>
                <w:lang w:val="en-US" w:eastAsia="zh-CN"/>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联系</w:t>
            </w:r>
            <w:r>
              <w:rPr>
                <w:rFonts w:hint="eastAsia" w:ascii="仿宋_GB2312" w:hAnsi="楷体_GB2312" w:eastAsia="仿宋_GB2312" w:cs="楷体_GB2312"/>
                <w:color w:val="000000" w:themeColor="text1"/>
                <w:sz w:val="24"/>
                <w:lang w:val="en-US" w:eastAsia="zh-CN"/>
                <w14:textFill>
                  <w14:solidFill>
                    <w14:schemeClr w14:val="tx1"/>
                  </w14:solidFill>
                </w14:textFill>
              </w:rPr>
              <w:t>方式：周杜棋0757-81857071-820、13590673558；</w:t>
            </w:r>
          </w:p>
          <w:p>
            <w:pPr>
              <w:keepNext w:val="0"/>
              <w:keepLines w:val="0"/>
              <w:pageBreakBefore w:val="0"/>
              <w:widowControl w:val="0"/>
              <w:kinsoku/>
              <w:overflowPunct/>
              <w:topLinePunct w:val="0"/>
              <w:autoSpaceDE/>
              <w:autoSpaceDN/>
              <w:bidi w:val="0"/>
              <w:adjustRightInd/>
              <w:snapToGrid/>
              <w:spacing w:line="560" w:lineRule="exact"/>
              <w:ind w:firstLine="1440" w:firstLineChars="600"/>
              <w:textAlignment w:val="auto"/>
              <w:rPr>
                <w:rFonts w:hint="eastAsia" w:ascii="仿宋_GB2312" w:hAnsi="楷体_GB2312" w:eastAsia="仿宋_GB2312" w:cs="楷体_GB2312"/>
                <w:color w:val="000000" w:themeColor="text1"/>
                <w:sz w:val="24"/>
                <w:lang w:val="en-US" w:eastAsia="zh-CN"/>
                <w14:textFill>
                  <w14:solidFill>
                    <w14:schemeClr w14:val="tx1"/>
                  </w14:solidFill>
                </w14:textFill>
              </w:rPr>
            </w:pPr>
            <w:r>
              <w:rPr>
                <w:rFonts w:hint="eastAsia" w:ascii="仿宋_GB2312" w:hAnsi="楷体_GB2312" w:eastAsia="仿宋_GB2312" w:cs="楷体_GB2312"/>
                <w:color w:val="000000" w:themeColor="text1"/>
                <w:sz w:val="24"/>
                <w:lang w:val="en-US" w:eastAsia="zh-CN"/>
                <w14:textFill>
                  <w14:solidFill>
                    <w14:schemeClr w14:val="tx1"/>
                  </w14:solidFill>
                </w14:textFill>
              </w:rPr>
              <w:t>钟俏婷0757-81857071-823、15975723847。</w:t>
            </w:r>
          </w:p>
          <w:p>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color w:val="000000" w:themeColor="text1"/>
                <w:sz w:val="28"/>
                <w:szCs w:val="28"/>
                <w:lang w:val="en-US"/>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传真号：0757-81857076</w:t>
            </w:r>
          </w:p>
        </w:tc>
      </w:tr>
    </w:tbl>
    <w:p>
      <w:pPr>
        <w:wordWrap w:val="0"/>
        <w:jc w:val="both"/>
        <w:rPr>
          <w:rFonts w:hint="eastAsia" w:ascii="仿宋_GB2312" w:hAnsi="楷体_GB2312" w:eastAsia="仿宋_GB2312" w:cs="楷体_GB2312"/>
          <w:color w:val="000000" w:themeColor="text1"/>
          <w:sz w:val="28"/>
          <w:szCs w:val="28"/>
          <w14:textFill>
            <w14:solidFill>
              <w14:schemeClr w14:val="tx1"/>
            </w14:solidFill>
          </w14:textFill>
        </w:rPr>
      </w:pPr>
    </w:p>
    <w:p>
      <w:pPr>
        <w:wordWrap w:val="0"/>
        <w:jc w:val="right"/>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lang w:eastAsia="zh-CN"/>
          <w14:textFill>
            <w14:solidFill>
              <w14:schemeClr w14:val="tx1"/>
            </w14:solidFill>
          </w14:textFill>
        </w:rPr>
        <w:t>佛山市南海区植绒厂</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管理人</w:t>
      </w:r>
    </w:p>
    <w:p>
      <w:pPr>
        <w:jc w:val="right"/>
        <w:rPr>
          <w:color w:val="000000" w:themeColor="text1"/>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20</w:t>
      </w:r>
      <w:bookmarkStart w:id="0" w:name="_GoBack"/>
      <w:bookmarkEnd w:id="0"/>
      <w:r>
        <w:rPr>
          <w:rFonts w:hint="eastAsia" w:ascii="仿宋_GB2312" w:hAnsi="楷体_GB2312" w:eastAsia="仿宋_GB2312" w:cs="楷体_GB2312"/>
          <w:color w:val="000000" w:themeColor="text1"/>
          <w:sz w:val="28"/>
          <w:szCs w:val="28"/>
          <w:lang w:val="en-US" w:eastAsia="zh-CN"/>
          <w14:textFill>
            <w14:solidFill>
              <w14:schemeClr w14:val="tx1"/>
            </w14:solidFill>
          </w14:textFill>
        </w:rPr>
        <w:t>23</w:t>
      </w:r>
      <w:r>
        <w:rPr>
          <w:rFonts w:hint="eastAsia" w:ascii="仿宋_GB2312" w:hAnsi="楷体_GB2312" w:eastAsia="仿宋_GB2312" w:cs="楷体_GB2312"/>
          <w:color w:val="000000" w:themeColor="text1"/>
          <w:sz w:val="28"/>
          <w:szCs w:val="28"/>
          <w14:textFill>
            <w14:solidFill>
              <w14:schemeClr w14:val="tx1"/>
            </w14:solidFill>
          </w14:textFill>
        </w:rPr>
        <w:t>年</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月</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1OWQ4YzgyODlkOWIzNzc5NDY3NzhkMDBhNTQyMTYifQ=="/>
  </w:docVars>
  <w:rsids>
    <w:rsidRoot w:val="00000000"/>
    <w:rsid w:val="016F5840"/>
    <w:rsid w:val="02B6296F"/>
    <w:rsid w:val="030C172C"/>
    <w:rsid w:val="047B0C39"/>
    <w:rsid w:val="04EB00E0"/>
    <w:rsid w:val="05B1046F"/>
    <w:rsid w:val="0D873219"/>
    <w:rsid w:val="0E7A5977"/>
    <w:rsid w:val="0FE34AB5"/>
    <w:rsid w:val="119D44C8"/>
    <w:rsid w:val="132B2D62"/>
    <w:rsid w:val="15317E1B"/>
    <w:rsid w:val="174C74FF"/>
    <w:rsid w:val="17AA3517"/>
    <w:rsid w:val="187A5294"/>
    <w:rsid w:val="1BA549C5"/>
    <w:rsid w:val="1CB34966"/>
    <w:rsid w:val="1E8C17B0"/>
    <w:rsid w:val="20E10BFD"/>
    <w:rsid w:val="214A6DF6"/>
    <w:rsid w:val="261801BD"/>
    <w:rsid w:val="262B563A"/>
    <w:rsid w:val="26F268A1"/>
    <w:rsid w:val="2C28333C"/>
    <w:rsid w:val="2C9D7FAB"/>
    <w:rsid w:val="2DB41649"/>
    <w:rsid w:val="2E5B30C9"/>
    <w:rsid w:val="2E9F2F3D"/>
    <w:rsid w:val="2EB26E9E"/>
    <w:rsid w:val="304539D1"/>
    <w:rsid w:val="30D71FE8"/>
    <w:rsid w:val="34926B4E"/>
    <w:rsid w:val="356B50A1"/>
    <w:rsid w:val="35A76B08"/>
    <w:rsid w:val="3C770CB5"/>
    <w:rsid w:val="3D363D3A"/>
    <w:rsid w:val="3E0F5908"/>
    <w:rsid w:val="3E3C0770"/>
    <w:rsid w:val="3F114B1F"/>
    <w:rsid w:val="3F6F7094"/>
    <w:rsid w:val="3F7F6B67"/>
    <w:rsid w:val="41BA598E"/>
    <w:rsid w:val="43B519F3"/>
    <w:rsid w:val="450D606D"/>
    <w:rsid w:val="45B5008A"/>
    <w:rsid w:val="46655E20"/>
    <w:rsid w:val="48F538DA"/>
    <w:rsid w:val="4AC7188E"/>
    <w:rsid w:val="4B977061"/>
    <w:rsid w:val="4BE57A83"/>
    <w:rsid w:val="4DF215A9"/>
    <w:rsid w:val="4F731ECD"/>
    <w:rsid w:val="4F953E11"/>
    <w:rsid w:val="52850FF5"/>
    <w:rsid w:val="5580285C"/>
    <w:rsid w:val="587E6CE9"/>
    <w:rsid w:val="58C73B2D"/>
    <w:rsid w:val="5A296BE0"/>
    <w:rsid w:val="5B0B3821"/>
    <w:rsid w:val="600F5442"/>
    <w:rsid w:val="62FB7B77"/>
    <w:rsid w:val="6348131A"/>
    <w:rsid w:val="64A9450C"/>
    <w:rsid w:val="67A646EB"/>
    <w:rsid w:val="68E82082"/>
    <w:rsid w:val="6C3C021A"/>
    <w:rsid w:val="6DB167EB"/>
    <w:rsid w:val="6DC3475D"/>
    <w:rsid w:val="6F7A06E0"/>
    <w:rsid w:val="7092336B"/>
    <w:rsid w:val="71443793"/>
    <w:rsid w:val="753D1CC0"/>
    <w:rsid w:val="78571CFB"/>
    <w:rsid w:val="7ADA7159"/>
    <w:rsid w:val="7B057ED9"/>
    <w:rsid w:val="7D895AB7"/>
    <w:rsid w:val="7DF265F6"/>
    <w:rsid w:val="7E727113"/>
    <w:rsid w:val="7F4D0219"/>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2651</Words>
  <Characters>2820</Characters>
  <Lines>0</Lines>
  <Paragraphs>0</Paragraphs>
  <TotalTime>1</TotalTime>
  <ScaleCrop>false</ScaleCrop>
  <LinksUpToDate>false</LinksUpToDate>
  <CharactersWithSpaces>3830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俏俏</cp:lastModifiedBy>
  <cp:lastPrinted>2019-07-19T02:26:00Z</cp:lastPrinted>
  <dcterms:modified xsi:type="dcterms:W3CDTF">2023-03-22T02:40:47Z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5065B64119A747459429B0E2D9A13E28</vt:lpwstr>
  </property>
</Properties>
</file>