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bookmarkStart w:id="0" w:name="_GoBack"/>
      <w:bookmarkEnd w:id="0"/>
      <w:r>
        <w:rPr>
          <w:rFonts w:hint="eastAsia" w:ascii="仿宋" w:hAnsi="仿宋" w:eastAsia="仿宋" w:cs="仿宋"/>
          <w:b/>
          <w:bCs/>
          <w:color w:val="000000" w:themeColor="text1"/>
          <w:sz w:val="36"/>
          <w:szCs w:val="36"/>
          <w:lang w:val="en-US" w:eastAsia="zh-CN"/>
          <w14:textFill>
            <w14:solidFill>
              <w14:schemeClr w14:val="tx1"/>
            </w14:solidFill>
          </w14:textFill>
        </w:rPr>
        <w:t>佛山市三水区大理石制品厂破产案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日期：2022年  月  日                         日期：2022年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佛山市三水区大理石制品厂</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佛山市三水区大理石制品厂</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（2022）粤060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7</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18</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jc w:val="left"/>
        <w:rPr>
          <w:rFonts w:hint="eastAsia" w:ascii="仿宋" w:hAnsi="仿宋" w:eastAsia="仿宋" w:cs="仿宋"/>
          <w:b/>
          <w:bCs/>
          <w:color w:val="000000" w:themeColor="text1"/>
          <w:sz w:val="28"/>
          <w:szCs w:val="28"/>
          <w:u w:val="single"/>
          <w:lang w:eastAsia="zh-CN"/>
          <w14:textFill>
            <w14:solidFill>
              <w14:schemeClr w14:val="tx1"/>
            </w14:solidFill>
          </w14:textFill>
        </w:rPr>
      </w:pPr>
    </w:p>
    <w:p>
      <w:pPr>
        <w:jc w:val="left"/>
        <w:rPr>
          <w:rFonts w:hint="eastAsia" w:ascii="仿宋" w:hAnsi="仿宋" w:eastAsia="仿宋" w:cs="仿宋"/>
          <w:b/>
          <w:bCs/>
          <w:color w:val="000000" w:themeColor="text1"/>
          <w:sz w:val="36"/>
          <w:szCs w:val="36"/>
          <w:u w:val="single"/>
          <w:lang w:eastAsia="zh-CN"/>
          <w14:textFill>
            <w14:solidFill>
              <w14:schemeClr w14:val="tx1"/>
            </w14:solidFill>
          </w14:textFill>
        </w:rPr>
      </w:pPr>
      <w:r>
        <w:rPr>
          <w:rFonts w:hint="eastAsia" w:ascii="仿宋" w:hAnsi="仿宋" w:eastAsia="仿宋" w:cs="仿宋"/>
          <w:b/>
          <w:bCs/>
          <w:color w:val="000000" w:themeColor="text1"/>
          <w:sz w:val="28"/>
          <w:szCs w:val="28"/>
          <w:u w:val="single"/>
          <w:lang w:eastAsia="zh-CN"/>
          <w14:textFill>
            <w14:solidFill>
              <w14:schemeClr w14:val="tx1"/>
            </w14:solidFill>
          </w14:textFill>
        </w:rPr>
        <w:t>债权会议议事规则参考版本，具体以债权人会议资料为准：</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佛山市三水区大理石制品厂破产案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佛山市三水区大理石制品厂</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佛山市三水区大理石制品厂管理人：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关于佛山市三水区大理石制品厂破产一案，我单位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2022</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佛山市三水区大理石制品厂</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spacing w:line="360" w:lineRule="exact"/>
              <w:ind w:firstLine="480" w:firstLineChars="200"/>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我（单位）已经如实提供银行账户、地址及联系方式，并保证上述联系地址及方式准确、有效。如发生变更，应及时书面告知管理人。管理人透过特快专递方式送达文书的，自管理人按上述联系地址寄出文书之日起2日内视为送达；管理人透过电子邮件方式送达文书的，管理人按上述电子邮箱发送文书，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佛山市三水区大理石制品厂</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（2022）粤060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7</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18</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方式：闫克红0757-81857071-809、18675701366；</w:t>
            </w:r>
          </w:p>
          <w:p>
            <w:pPr>
              <w:keepNext w:val="0"/>
              <w:keepLines w:val="0"/>
              <w:pageBreakBefore w:val="0"/>
              <w:widowControl w:val="0"/>
              <w:kinsoku/>
              <w:wordWrap/>
              <w:overflowPunct/>
              <w:topLinePunct w:val="0"/>
              <w:autoSpaceDE/>
              <w:autoSpaceDN/>
              <w:bidi w:val="0"/>
              <w:adjustRightInd/>
              <w:snapToGrid/>
              <w:spacing w:line="520" w:lineRule="exact"/>
              <w:ind w:firstLine="1440" w:firstLineChars="600"/>
              <w:jc w:val="both"/>
              <w:textAlignment w:val="auto"/>
              <w:rPr>
                <w:rFonts w:hint="eastAsia" w:ascii="仿宋_GB2312" w:eastAsia="仿宋_GB2312"/>
                <w:b w:val="0"/>
                <w:bCs/>
                <w:color w:val="auto"/>
                <w:sz w:val="24"/>
                <w:szCs w:val="24"/>
                <w:lang w:eastAsia="zh-CN"/>
              </w:rPr>
            </w:pPr>
            <w:r>
              <w:rPr>
                <w:rFonts w:hint="eastAsia" w:ascii="仿宋_GB2312" w:eastAsia="仿宋_GB2312"/>
                <w:b w:val="0"/>
                <w:bCs/>
                <w:color w:val="auto"/>
                <w:sz w:val="24"/>
                <w:szCs w:val="24"/>
              </w:rPr>
              <w:t>周杜棋（13590673558、0757-81857071</w:t>
            </w:r>
            <w:r>
              <w:rPr>
                <w:rFonts w:hint="eastAsia" w:ascii="仿宋_GB2312" w:eastAsia="仿宋_GB2312"/>
                <w:b w:val="0"/>
                <w:bCs/>
                <w:color w:val="auto"/>
                <w:sz w:val="24"/>
                <w:szCs w:val="24"/>
                <w:lang w:val="en-US" w:eastAsia="zh-CN"/>
              </w:rPr>
              <w:t>-</w:t>
            </w:r>
            <w:r>
              <w:rPr>
                <w:rFonts w:hint="eastAsia" w:ascii="仿宋_GB2312" w:eastAsia="仿宋_GB2312"/>
                <w:b w:val="0"/>
                <w:bCs/>
                <w:color w:val="auto"/>
                <w:sz w:val="24"/>
                <w:szCs w:val="24"/>
              </w:rPr>
              <w:t>820）</w:t>
            </w:r>
            <w:r>
              <w:rPr>
                <w:rFonts w:hint="eastAsia" w:ascii="仿宋_GB2312" w:eastAsia="仿宋_GB2312"/>
                <w:b w:val="0"/>
                <w:bCs/>
                <w:color w:val="auto"/>
                <w:sz w:val="24"/>
                <w:szCs w:val="24"/>
                <w:lang w:eastAsia="zh-CN"/>
              </w:rPr>
              <w:t>；</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eastAsia="仿宋_GB2312"/>
                <w:b w:val="0"/>
                <w:bCs/>
                <w:color w:val="auto"/>
                <w:sz w:val="24"/>
                <w:szCs w:val="24"/>
              </w:rPr>
              <w:t>钟俏婷（15975723847、0757-81857071</w:t>
            </w:r>
            <w:r>
              <w:rPr>
                <w:rFonts w:hint="eastAsia" w:ascii="仿宋_GB2312" w:eastAsia="仿宋_GB2312"/>
                <w:b w:val="0"/>
                <w:bCs/>
                <w:color w:val="auto"/>
                <w:sz w:val="24"/>
                <w:szCs w:val="24"/>
                <w:lang w:val="en-US" w:eastAsia="zh-CN"/>
              </w:rPr>
              <w:t>-</w:t>
            </w:r>
            <w:r>
              <w:rPr>
                <w:rFonts w:hint="eastAsia" w:ascii="仿宋_GB2312" w:eastAsia="仿宋_GB2312"/>
                <w:b w:val="0"/>
                <w:bCs/>
                <w:color w:val="auto"/>
                <w:sz w:val="24"/>
                <w:szCs w:val="24"/>
              </w:rPr>
              <w:t>823）</w:t>
            </w:r>
            <w:r>
              <w:rPr>
                <w:rFonts w:hint="eastAsia" w:ascii="仿宋_GB2312" w:hAnsi="楷体_GB2312" w:eastAsia="仿宋_GB2312" w:cs="楷体_GB2312"/>
                <w:color w:val="000000" w:themeColor="text1"/>
                <w:sz w:val="24"/>
                <w:lang w:val="en-US" w:eastAsia="zh-CN"/>
                <w14:textFill>
                  <w14:solidFill>
                    <w14:schemeClr w14:val="tx1"/>
                  </w14:solidFill>
                </w14:textFill>
              </w:rPr>
              <w:t>。</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佛山市三水区大理石制品厂</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2022</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zVjMzVmNGFjMWMzNDQ5ZTM1ZGQ0MzE5MDRlODA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A3517"/>
    <w:rsid w:val="187A5294"/>
    <w:rsid w:val="1BA549C5"/>
    <w:rsid w:val="1CB34966"/>
    <w:rsid w:val="1E161BA5"/>
    <w:rsid w:val="1E8C17B0"/>
    <w:rsid w:val="20E10BFD"/>
    <w:rsid w:val="214A6DF6"/>
    <w:rsid w:val="261801BD"/>
    <w:rsid w:val="262B563A"/>
    <w:rsid w:val="26F268A1"/>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1BA598E"/>
    <w:rsid w:val="43B519F3"/>
    <w:rsid w:val="440D2A1A"/>
    <w:rsid w:val="450D606D"/>
    <w:rsid w:val="45B5008A"/>
    <w:rsid w:val="46655E20"/>
    <w:rsid w:val="48F538DA"/>
    <w:rsid w:val="4AC7188E"/>
    <w:rsid w:val="4B977061"/>
    <w:rsid w:val="4BE57A83"/>
    <w:rsid w:val="4DF215A9"/>
    <w:rsid w:val="4F731ECD"/>
    <w:rsid w:val="4F953E11"/>
    <w:rsid w:val="52850FF5"/>
    <w:rsid w:val="5580285C"/>
    <w:rsid w:val="572A453E"/>
    <w:rsid w:val="587E6CE9"/>
    <w:rsid w:val="58C73B2D"/>
    <w:rsid w:val="5A296BE0"/>
    <w:rsid w:val="5B0B3821"/>
    <w:rsid w:val="600F5442"/>
    <w:rsid w:val="62FB7B77"/>
    <w:rsid w:val="6348131A"/>
    <w:rsid w:val="64A9450C"/>
    <w:rsid w:val="67A646EB"/>
    <w:rsid w:val="68E82082"/>
    <w:rsid w:val="6C3C021A"/>
    <w:rsid w:val="6DB167EB"/>
    <w:rsid w:val="6DC3475D"/>
    <w:rsid w:val="6DC578EE"/>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2626</Words>
  <Characters>2823</Characters>
  <Lines>0</Lines>
  <Paragraphs>0</Paragraphs>
  <TotalTime>1</TotalTime>
  <ScaleCrop>false</ScaleCrop>
  <LinksUpToDate>false</LinksUpToDate>
  <CharactersWithSpaces>3827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✨吖棋✨®</cp:lastModifiedBy>
  <cp:lastPrinted>2019-07-19T02:26:00Z</cp:lastPrinted>
  <dcterms:modified xsi:type="dcterms:W3CDTF">2022-11-08T01:33:13Z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0C257AEC58F447828F030B4A09C114D0</vt:lpwstr>
  </property>
</Properties>
</file>