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中海油佛山新能源有限公司强制清算案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中海油佛山新能源有限公司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月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</w:rPr>
        <w:t>负责人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中海油佛山新能源有限公司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强制清算</w:t>
      </w:r>
      <w:r>
        <w:rPr>
          <w:rFonts w:hint="eastAsia" w:ascii="仿宋_GB2312" w:hAnsi="楷体_GB2312" w:eastAsia="仿宋_GB2312" w:cs="楷体_GB2312"/>
          <w:sz w:val="28"/>
          <w:szCs w:val="28"/>
        </w:rPr>
        <w:t>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（2021）粤06清申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8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</w:t>
      </w:r>
    </w:p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中海油佛山新能源有限公司强制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为保障中海油佛山新能源有限公司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强制</w:t>
      </w:r>
      <w:r>
        <w:rPr>
          <w:rFonts w:hint="eastAsia" w:ascii="仿宋_GB2312" w:hAnsi="仿宋_GB2312" w:eastAsia="仿宋_GB2312" w:cs="仿宋_GB2312"/>
          <w:sz w:val="32"/>
          <w:szCs w:val="32"/>
        </w:rPr>
        <w:t>清算程序的顺利进行，提高工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作效率，节约司法资源，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根据《公司法》及参照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《企业破产法》及相关司法解释，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清算组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制定了债权人会议的议事规则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并提请债权人表决。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清算组</w:t>
      </w:r>
      <w:r>
        <w:rPr>
          <w:rFonts w:hint="eastAsia" w:ascii="仿宋_GB2312" w:hAnsi="仿宋_GB2312" w:eastAsia="仿宋_GB2312" w:cs="仿宋_GB2312"/>
          <w:sz w:val="32"/>
          <w:szCs w:val="32"/>
        </w:rPr>
        <w:t>已要求债权人在申报债权时填写并向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清算组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提交《债权人银行账户、送达地址及联系方式确认书》。今后对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清算组</w:t>
      </w:r>
      <w:r>
        <w:rPr>
          <w:rFonts w:hint="eastAsia" w:ascii="仿宋_GB2312" w:hAnsi="仿宋_GB2312" w:eastAsia="仿宋_GB2312" w:cs="仿宋_GB2312"/>
          <w:sz w:val="32"/>
          <w:szCs w:val="32"/>
        </w:rPr>
        <w:t>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【温馨提醒：为提倡环保、节约办案经费，清算组将主要通过中国联通短信平台（联通短信平台端口号：10690067206375）向债权人预留的手机号码发送短信及在广东禅都律师事务所网站（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）公告的形式向债权人发送通知及报告等文件，请债权人调整智能手机的接收短信功能，避免屏蔽清算组发送的通知】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清算组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建议的方案。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中海油佛山新能源有限公司清算组：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关于中海油佛山新能源有限公司强制清算一案，我单位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/不同意（ 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清算组提交债权人会议审议的《债权人会议议事规则》。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both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中海油佛山新能源有限公司强制清算案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  <w:lang w:eastAsia="zh-CN"/>
              </w:rPr>
              <w:t>，须与委托书一致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。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透过特快专递方式送达文书的，自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按上述联系地址寄出文书之日起2日内视为送达；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透过电子邮件方式送达文书的，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按上述电子邮箱发送文书，文书一经发送视为送达。我（单位）同意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中海油佛山新能源有限公司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清算组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（2021）粤06清申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清算组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地址：广东省佛山市南海区桂城简平路1号天安创新大厦B座1103-1106。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李上月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王子婕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15919050789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0757-81857071-825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13924805599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中海油佛山新能源有限公司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清算组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31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2B6296F"/>
    <w:rsid w:val="030C172C"/>
    <w:rsid w:val="047B0C39"/>
    <w:rsid w:val="04EB00E0"/>
    <w:rsid w:val="05B1046F"/>
    <w:rsid w:val="07D735E3"/>
    <w:rsid w:val="0D873219"/>
    <w:rsid w:val="0E7A5977"/>
    <w:rsid w:val="119D44C8"/>
    <w:rsid w:val="132B2D62"/>
    <w:rsid w:val="15317E1B"/>
    <w:rsid w:val="174C74FF"/>
    <w:rsid w:val="17AA3517"/>
    <w:rsid w:val="187A5294"/>
    <w:rsid w:val="1BA549C5"/>
    <w:rsid w:val="1CB34966"/>
    <w:rsid w:val="1E8C17B0"/>
    <w:rsid w:val="20E10BFD"/>
    <w:rsid w:val="25531B4D"/>
    <w:rsid w:val="261801BD"/>
    <w:rsid w:val="262B563A"/>
    <w:rsid w:val="26F268A1"/>
    <w:rsid w:val="2C28333C"/>
    <w:rsid w:val="2C9D7FAB"/>
    <w:rsid w:val="2DB41649"/>
    <w:rsid w:val="2E9F2F3D"/>
    <w:rsid w:val="2EB26E9E"/>
    <w:rsid w:val="304539D1"/>
    <w:rsid w:val="30D71FE8"/>
    <w:rsid w:val="34926B4E"/>
    <w:rsid w:val="356B50A1"/>
    <w:rsid w:val="35A76B08"/>
    <w:rsid w:val="3C770CB5"/>
    <w:rsid w:val="3D363D3A"/>
    <w:rsid w:val="3E3C0770"/>
    <w:rsid w:val="3F114B1F"/>
    <w:rsid w:val="3F6F7094"/>
    <w:rsid w:val="3F7F6B67"/>
    <w:rsid w:val="41BA598E"/>
    <w:rsid w:val="43B519F3"/>
    <w:rsid w:val="450D606D"/>
    <w:rsid w:val="45B5008A"/>
    <w:rsid w:val="46655E20"/>
    <w:rsid w:val="48F538DA"/>
    <w:rsid w:val="4AC7188E"/>
    <w:rsid w:val="4B977061"/>
    <w:rsid w:val="4BE57A83"/>
    <w:rsid w:val="4DF215A9"/>
    <w:rsid w:val="4F731ECD"/>
    <w:rsid w:val="4F953E11"/>
    <w:rsid w:val="52850FF5"/>
    <w:rsid w:val="5580285C"/>
    <w:rsid w:val="55A02396"/>
    <w:rsid w:val="587E6CE9"/>
    <w:rsid w:val="58C73B2D"/>
    <w:rsid w:val="5A296BE0"/>
    <w:rsid w:val="5B0B3821"/>
    <w:rsid w:val="5F267E64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53D1CC0"/>
    <w:rsid w:val="78571CFB"/>
    <w:rsid w:val="7ADA7159"/>
    <w:rsid w:val="7B057ED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禅都所-王子婕</cp:lastModifiedBy>
  <cp:lastPrinted>2019-07-19T02:26:00Z</cp:lastPrinted>
  <dcterms:modified xsi:type="dcterms:W3CDTF">2021-12-31T07:49:03Z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5065B64119A747459429B0E2D9A13E28</vt:lpwstr>
  </property>
</Properties>
</file>