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 w:ascii="仿宋_GB2312" w:hAnsi="楷体_GB2312" w:eastAsia="仿宋_GB2312" w:cs="楷体_GB2312"/>
          <w:b/>
          <w:kern w:val="2"/>
          <w:sz w:val="36"/>
          <w:szCs w:val="36"/>
        </w:rPr>
      </w:pPr>
      <w:r>
        <w:rPr>
          <w:rFonts w:hint="default" w:ascii="仿宋_GB2312" w:hAnsi="楷体_GB2312" w:eastAsia="仿宋_GB2312" w:cs="仿宋_GB2312"/>
          <w:b/>
          <w:kern w:val="2"/>
          <w:sz w:val="36"/>
          <w:szCs w:val="36"/>
          <w:lang w:val="en-US" w:eastAsia="zh-CN" w:bidi="ar"/>
        </w:rPr>
        <w:t>债权申报</w:t>
      </w:r>
      <w:r>
        <w:rPr>
          <w:rFonts w:hint="eastAsia" w:ascii="仿宋_GB2312" w:hAnsi="楷体_GB2312" w:eastAsia="仿宋_GB2312" w:cs="仿宋_GB2312"/>
          <w:b/>
          <w:kern w:val="2"/>
          <w:sz w:val="36"/>
          <w:szCs w:val="36"/>
          <w:lang w:val="en-US" w:eastAsia="zh-CN" w:bidi="ar"/>
        </w:rPr>
        <w:t>须知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2" w:firstLineChars="200"/>
        <w:jc w:val="both"/>
        <w:textAlignment w:val="auto"/>
        <w:rPr>
          <w:rFonts w:hint="default" w:ascii="仿宋_GB2312" w:hAnsi="楷体_GB2312" w:eastAsia="仿宋_GB2312" w:cs="楷体_GB2312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/>
          <w:bCs w:val="0"/>
          <w:kern w:val="2"/>
          <w:sz w:val="28"/>
          <w:szCs w:val="28"/>
          <w:lang w:val="en-US" w:eastAsia="zh-CN" w:bidi="ar"/>
        </w:rPr>
        <w:t>各位</w:t>
      </w:r>
      <w:r>
        <w:rPr>
          <w:rFonts w:hint="eastAsia" w:ascii="仿宋_GB2312" w:hAnsi="楷体_GB2312" w:eastAsia="仿宋_GB2312" w:cs="楷体_GB2312"/>
          <w:b/>
          <w:bCs w:val="0"/>
          <w:color w:val="auto"/>
          <w:kern w:val="2"/>
          <w:sz w:val="28"/>
          <w:szCs w:val="28"/>
          <w:lang w:val="en-US" w:eastAsia="zh-CN" w:bidi="ar"/>
        </w:rPr>
        <w:t>债权人，申报债权需提交如下资料：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债权申报书</w:t>
      </w: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（如有利息请附计算清单，以说明债权额的计算方式）。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债权证据材料：</w:t>
      </w: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包括但不限于合同、送货单、收货单、付款凭证、欠款证明、判决书、调解书等复印件（需核对原件，收复印件）。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申报人资料：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1）若为企业的：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①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企业营业执照副本复印件</w:t>
      </w: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（复印件</w:t>
      </w:r>
      <w:r>
        <w:rPr>
          <w:rFonts w:hint="eastAsia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加盖公章</w:t>
      </w: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）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②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法定代表人（负责人）身份证明：单位出具的法定代表人（负责人）身份证明原件、法定代表人身份证复印件。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2）若为个人的：</w:t>
      </w: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身份证复印件（需核对原件，收复印件）。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/>
          <w:bCs w:val="0"/>
          <w:color w:val="auto"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授权委托书原件</w:t>
      </w:r>
      <w:r>
        <w:rPr>
          <w:rFonts w:hint="eastAsia" w:ascii="仿宋_GB2312" w:hAnsi="楷体_GB2312" w:eastAsia="仿宋_GB2312" w:cs="楷体_GB2312"/>
          <w:b/>
          <w:bCs w:val="0"/>
          <w:color w:val="auto"/>
          <w:kern w:val="2"/>
          <w:sz w:val="28"/>
          <w:szCs w:val="28"/>
          <w:lang w:val="en-US" w:eastAsia="zh-CN" w:bidi="ar"/>
        </w:rPr>
        <w:t>（需一式二份）</w:t>
      </w:r>
      <w:r>
        <w:rPr>
          <w:rFonts w:hint="default" w:ascii="仿宋_GB2312" w:hAnsi="楷体_GB2312" w:eastAsia="仿宋_GB2312" w:cs="楷体_GB2312"/>
          <w:b/>
          <w:bCs w:val="0"/>
          <w:color w:val="auto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受托人身份证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明材料（受托人应为《民事诉讼法》第五十八条的规定的相关人员）：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①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受托人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为律师的，应提交律师证复印件</w:t>
      </w: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（需核对原件，收复印件）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及律师所函原件；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②受托人为非律师的，应提交身份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复印件</w:t>
      </w: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（需核对原件，收复印件）</w:t>
      </w:r>
      <w:r>
        <w:rPr>
          <w:rFonts w:hint="eastAsia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及与委托人存在身份关系的证明材料。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债权人银行账户、送达地址及联系方式确认书。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送达回证。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8.证明债权成立的证据材料（</w:t>
      </w:r>
      <w:r>
        <w:rPr>
          <w:rFonts w:hint="default" w:ascii="仿宋_GB2312" w:hAnsi="楷体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"/>
        </w:rPr>
        <w:t>需核对原件，收复印件</w:t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楷体_GB2312" w:eastAsia="仿宋_GB2312" w:cs="楷体_GB2312"/>
          <w:b/>
          <w:bCs w:val="0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u w:val="none"/>
          <w:lang w:val="en-US" w:eastAsia="zh-CN" w:bidi="ar"/>
        </w:rPr>
        <w:t>说明：证据材料是清算组审查确认债权的最重要凭证，包括但不限于民事判决书、对账单、送货单、借款借据、借款合同等。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560" w:firstLineChars="200"/>
        <w:jc w:val="both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lang w:val="en-US" w:eastAsia="zh-CN" w:bidi="ar"/>
        </w:rPr>
        <w:t>9.利息计算表（债权人签名或盖章）。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560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宋体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1437005</wp:posOffset>
            </wp:positionV>
            <wp:extent cx="1553210" cy="1553210"/>
            <wp:effectExtent l="0" t="0" r="8890" b="8890"/>
            <wp:wrapTight wrapText="bothSides">
              <wp:wrapPolygon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1" name="图片 2" descr="债权申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债权申报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楷体_GB2312" w:eastAsia="仿宋_GB2312" w:cs="楷体_GB2312"/>
          <w:b w:val="0"/>
          <w:bCs/>
          <w:color w:val="auto"/>
          <w:kern w:val="2"/>
          <w:sz w:val="28"/>
          <w:szCs w:val="28"/>
          <w:u w:val="none"/>
          <w:lang w:val="en-US" w:eastAsia="zh-CN" w:bidi="ar"/>
        </w:rPr>
        <w:t>说明：参照《企业破产法》的相关规定，附利息的债权自强制清算申请受理时起停止计息。如果合同、对账单等材料中没有约定计算利息，则可不必提供利息计算表，如债权人坚持主张利息，清算组依法可不予确认该部分没有约定的利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宋体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参考文书样板请扫描右方二维码下载。 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1906" w:h="16838"/>
      <w:pgMar w:top="157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2021-12-31T07:00:48Z</dcterms:created>
  <dc:creator>win7</dc:creator>
  <cp:lastModifiedBy>禅都所-王子婕</cp:lastModifiedBy>
  <dcterms:modified xsi:type="dcterms:W3CDTF">2021-12-31T07:00:55Z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7080F94017CB4157AFF34F1014E18DD7</vt:lpwstr>
  </property>
</Properties>
</file>